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6A043F" w14:textId="77777777" w:rsidR="008F131A" w:rsidRDefault="008F131A">
      <w:pPr>
        <w:spacing w:before="240" w:line="720" w:lineRule="auto"/>
        <w:jc w:val="center"/>
        <w:rPr>
          <w:rFonts w:ascii="仿宋_GB2312" w:eastAsia="仿宋_GB2312"/>
          <w:b/>
          <w:sz w:val="40"/>
          <w:szCs w:val="40"/>
          <w:highlight w:val="yellow"/>
        </w:rPr>
      </w:pPr>
    </w:p>
    <w:p w14:paraId="596A7615" w14:textId="77777777" w:rsidR="008F131A" w:rsidRDefault="008F131A">
      <w:pPr>
        <w:spacing w:before="240" w:line="720" w:lineRule="auto"/>
        <w:jc w:val="center"/>
        <w:rPr>
          <w:rFonts w:ascii="仿宋_GB2312" w:eastAsia="仿宋_GB2312"/>
          <w:b/>
          <w:sz w:val="40"/>
          <w:szCs w:val="40"/>
          <w:highlight w:val="yellow"/>
        </w:rPr>
      </w:pPr>
    </w:p>
    <w:p w14:paraId="02C0A7F7" w14:textId="77777777" w:rsidR="008F131A" w:rsidRDefault="00000000">
      <w:pPr>
        <w:spacing w:before="240" w:line="720" w:lineRule="auto"/>
        <w:jc w:val="center"/>
        <w:rPr>
          <w:rFonts w:ascii="仿宋_GB2312" w:eastAsia="仿宋_GB2312"/>
          <w:b/>
          <w:sz w:val="44"/>
          <w:szCs w:val="44"/>
        </w:rPr>
      </w:pPr>
      <w:proofErr w:type="gramStart"/>
      <w:r>
        <w:rPr>
          <w:rFonts w:ascii="仿宋_GB2312" w:eastAsia="仿宋_GB2312" w:hint="eastAsia"/>
          <w:b/>
          <w:sz w:val="40"/>
          <w:szCs w:val="40"/>
        </w:rPr>
        <w:t>芒洲湿地</w:t>
      </w:r>
      <w:proofErr w:type="gramEnd"/>
      <w:r>
        <w:rPr>
          <w:rFonts w:ascii="仿宋_GB2312" w:eastAsia="仿宋_GB2312" w:hint="eastAsia"/>
          <w:b/>
          <w:sz w:val="40"/>
          <w:szCs w:val="40"/>
        </w:rPr>
        <w:t>公园临时展厅处置评估委托服务</w:t>
      </w:r>
      <w:r>
        <w:rPr>
          <w:rFonts w:ascii="仿宋_GB2312" w:eastAsia="仿宋_GB2312" w:hint="eastAsia"/>
          <w:b/>
          <w:sz w:val="44"/>
          <w:szCs w:val="44"/>
        </w:rPr>
        <w:t>合同</w:t>
      </w:r>
    </w:p>
    <w:p w14:paraId="257D1AB5" w14:textId="77777777" w:rsidR="008F131A" w:rsidRDefault="008F131A">
      <w:pPr>
        <w:rPr>
          <w:rFonts w:ascii="仿宋_GB2312" w:eastAsia="仿宋_GB2312"/>
        </w:rPr>
      </w:pPr>
    </w:p>
    <w:p w14:paraId="6965C2D6" w14:textId="77777777" w:rsidR="008F131A" w:rsidRDefault="008F131A">
      <w:pPr>
        <w:jc w:val="center"/>
        <w:outlineLvl w:val="0"/>
        <w:rPr>
          <w:rFonts w:ascii="仿宋_GB2312" w:eastAsia="仿宋_GB2312"/>
          <w:b/>
          <w:sz w:val="28"/>
          <w:szCs w:val="28"/>
        </w:rPr>
      </w:pPr>
    </w:p>
    <w:p w14:paraId="39C09245" w14:textId="77777777" w:rsidR="008F131A" w:rsidRDefault="00000000">
      <w:pPr>
        <w:jc w:val="center"/>
        <w:outlineLvl w:val="0"/>
        <w:rPr>
          <w:rFonts w:ascii="仿宋_GB2312" w:eastAsia="仿宋_GB2312"/>
          <w:b/>
          <w:sz w:val="30"/>
          <w:szCs w:val="30"/>
        </w:rPr>
      </w:pPr>
      <w:r>
        <w:rPr>
          <w:rFonts w:ascii="仿宋_GB2312" w:eastAsia="仿宋_GB2312" w:hint="eastAsia"/>
          <w:b/>
          <w:sz w:val="30"/>
          <w:szCs w:val="30"/>
        </w:rPr>
        <w:t>合同编号：</w:t>
      </w:r>
    </w:p>
    <w:p w14:paraId="26B66169" w14:textId="77777777" w:rsidR="008F131A" w:rsidRDefault="008F131A">
      <w:pPr>
        <w:jc w:val="center"/>
        <w:rPr>
          <w:rFonts w:ascii="仿宋_GB2312" w:eastAsia="仿宋_GB2312"/>
        </w:rPr>
      </w:pPr>
    </w:p>
    <w:p w14:paraId="6DD66033" w14:textId="77777777" w:rsidR="008F131A" w:rsidRDefault="008F131A">
      <w:pPr>
        <w:rPr>
          <w:rFonts w:ascii="仿宋_GB2312" w:eastAsia="仿宋_GB2312"/>
        </w:rPr>
      </w:pPr>
    </w:p>
    <w:p w14:paraId="693B4ADE" w14:textId="77777777" w:rsidR="008F131A" w:rsidRDefault="008F131A">
      <w:pPr>
        <w:rPr>
          <w:rFonts w:ascii="仿宋_GB2312" w:eastAsia="仿宋_GB2312"/>
        </w:rPr>
      </w:pPr>
    </w:p>
    <w:p w14:paraId="77275B83" w14:textId="77777777" w:rsidR="008F131A" w:rsidRDefault="008F131A">
      <w:pPr>
        <w:rPr>
          <w:rFonts w:ascii="仿宋_GB2312" w:eastAsia="仿宋_GB2312"/>
        </w:rPr>
      </w:pPr>
    </w:p>
    <w:p w14:paraId="353A454C" w14:textId="77777777" w:rsidR="008F131A" w:rsidRDefault="008F131A">
      <w:pPr>
        <w:rPr>
          <w:rFonts w:ascii="仿宋_GB2312" w:eastAsia="仿宋_GB2312"/>
        </w:rPr>
      </w:pPr>
    </w:p>
    <w:p w14:paraId="5902C5CE" w14:textId="77777777" w:rsidR="008F131A" w:rsidRDefault="008F131A">
      <w:pPr>
        <w:rPr>
          <w:rFonts w:ascii="仿宋_GB2312" w:eastAsia="仿宋_GB2312"/>
        </w:rPr>
      </w:pPr>
    </w:p>
    <w:p w14:paraId="1B1A2264" w14:textId="77777777" w:rsidR="008F131A" w:rsidRDefault="008F131A">
      <w:pPr>
        <w:rPr>
          <w:rFonts w:ascii="仿宋_GB2312" w:eastAsia="仿宋_GB2312"/>
        </w:rPr>
      </w:pPr>
    </w:p>
    <w:p w14:paraId="3B270E77" w14:textId="77777777" w:rsidR="008F131A" w:rsidRDefault="008F131A">
      <w:pPr>
        <w:rPr>
          <w:rFonts w:ascii="仿宋_GB2312" w:eastAsia="仿宋_GB2312"/>
        </w:rPr>
      </w:pPr>
    </w:p>
    <w:p w14:paraId="19EC27D5" w14:textId="77777777" w:rsidR="008F131A" w:rsidRDefault="008F131A">
      <w:pPr>
        <w:rPr>
          <w:rFonts w:ascii="仿宋_GB2312" w:eastAsia="仿宋_GB2312"/>
        </w:rPr>
      </w:pPr>
    </w:p>
    <w:p w14:paraId="54879AA2" w14:textId="77777777" w:rsidR="008F131A" w:rsidRDefault="008F131A">
      <w:pPr>
        <w:rPr>
          <w:rFonts w:ascii="仿宋_GB2312" w:eastAsia="仿宋_GB2312"/>
        </w:rPr>
      </w:pPr>
    </w:p>
    <w:p w14:paraId="20F13557" w14:textId="77777777" w:rsidR="008F131A" w:rsidRDefault="008F131A">
      <w:pPr>
        <w:rPr>
          <w:rFonts w:ascii="仿宋_GB2312" w:eastAsia="仿宋_GB2312"/>
        </w:rPr>
      </w:pPr>
    </w:p>
    <w:p w14:paraId="3B49D242" w14:textId="77777777" w:rsidR="008F131A" w:rsidRDefault="008F131A">
      <w:pPr>
        <w:rPr>
          <w:rFonts w:ascii="仿宋_GB2312" w:eastAsia="仿宋_GB2312"/>
        </w:rPr>
      </w:pPr>
    </w:p>
    <w:p w14:paraId="1510BCE0" w14:textId="77777777" w:rsidR="008F131A" w:rsidRDefault="008F131A">
      <w:pPr>
        <w:jc w:val="center"/>
        <w:rPr>
          <w:rFonts w:ascii="仿宋_GB2312" w:eastAsia="仿宋_GB2312"/>
          <w:b/>
          <w:sz w:val="32"/>
          <w:szCs w:val="32"/>
        </w:rPr>
      </w:pPr>
    </w:p>
    <w:p w14:paraId="747EBD4A" w14:textId="77777777" w:rsidR="008F131A" w:rsidRDefault="008F131A">
      <w:pPr>
        <w:jc w:val="center"/>
        <w:rPr>
          <w:rFonts w:ascii="仿宋_GB2312" w:eastAsia="仿宋_GB2312"/>
          <w:b/>
          <w:sz w:val="32"/>
          <w:szCs w:val="32"/>
        </w:rPr>
      </w:pPr>
    </w:p>
    <w:p w14:paraId="1A21F985" w14:textId="77777777" w:rsidR="008F131A" w:rsidRDefault="008F131A">
      <w:pPr>
        <w:jc w:val="center"/>
        <w:rPr>
          <w:rFonts w:ascii="仿宋_GB2312" w:eastAsia="仿宋_GB2312"/>
          <w:b/>
          <w:sz w:val="32"/>
          <w:szCs w:val="32"/>
        </w:rPr>
      </w:pPr>
    </w:p>
    <w:p w14:paraId="525674D0" w14:textId="77777777" w:rsidR="008F131A" w:rsidRDefault="00000000">
      <w:pPr>
        <w:jc w:val="center"/>
        <w:rPr>
          <w:rFonts w:ascii="仿宋_GB2312" w:eastAsia="仿宋_GB2312" w:hAnsi="宋体" w:hint="eastAsia"/>
          <w:b/>
          <w:sz w:val="30"/>
          <w:szCs w:val="30"/>
        </w:rPr>
      </w:pPr>
      <w:r>
        <w:rPr>
          <w:rFonts w:ascii="仿宋_GB2312" w:eastAsia="仿宋_GB2312" w:hint="eastAsia"/>
          <w:b/>
          <w:sz w:val="30"/>
          <w:szCs w:val="30"/>
        </w:rPr>
        <w:t>甲方（委托人）：</w:t>
      </w:r>
      <w:r>
        <w:rPr>
          <w:rFonts w:ascii="仿宋_GB2312" w:eastAsia="仿宋_GB2312" w:hAnsi="宋体" w:hint="eastAsia"/>
          <w:b/>
          <w:sz w:val="30"/>
          <w:szCs w:val="30"/>
        </w:rPr>
        <w:t>珠海大横琴</w:t>
      </w:r>
      <w:r>
        <w:rPr>
          <w:rFonts w:ascii="仿宋_GB2312" w:eastAsia="仿宋_GB2312" w:hint="eastAsia"/>
          <w:b/>
          <w:sz w:val="30"/>
          <w:szCs w:val="30"/>
        </w:rPr>
        <w:t>泛旅游发展</w:t>
      </w:r>
      <w:r>
        <w:rPr>
          <w:rFonts w:ascii="仿宋_GB2312" w:eastAsia="仿宋_GB2312" w:hAnsi="宋体" w:hint="eastAsia"/>
          <w:b/>
          <w:sz w:val="30"/>
          <w:szCs w:val="30"/>
        </w:rPr>
        <w:t>有限公司</w:t>
      </w:r>
    </w:p>
    <w:p w14:paraId="08778575" w14:textId="77777777" w:rsidR="008F131A" w:rsidRDefault="00000000" w:rsidP="00C43FBF">
      <w:pPr>
        <w:ind w:firstLineChars="300" w:firstLine="900"/>
        <w:rPr>
          <w:rFonts w:ascii="仿宋_GB2312" w:eastAsia="仿宋_GB2312"/>
          <w:b/>
          <w:sz w:val="30"/>
          <w:szCs w:val="30"/>
        </w:rPr>
      </w:pPr>
      <w:r>
        <w:rPr>
          <w:rFonts w:ascii="仿宋_GB2312" w:eastAsia="仿宋_GB2312" w:hint="eastAsia"/>
          <w:b/>
          <w:sz w:val="30"/>
          <w:szCs w:val="30"/>
        </w:rPr>
        <w:t>乙方（受托人）：********************</w:t>
      </w:r>
    </w:p>
    <w:p w14:paraId="672B88C0" w14:textId="77777777" w:rsidR="008F131A" w:rsidRDefault="008F131A"/>
    <w:p w14:paraId="21BA9124" w14:textId="77777777" w:rsidR="008F131A" w:rsidRDefault="008F131A"/>
    <w:p w14:paraId="4EDB4321" w14:textId="77777777" w:rsidR="008F131A" w:rsidRDefault="008F131A"/>
    <w:p w14:paraId="3928BD37" w14:textId="77777777" w:rsidR="008F131A" w:rsidRDefault="008F131A"/>
    <w:p w14:paraId="6B8C19B1" w14:textId="77777777" w:rsidR="008F131A" w:rsidRDefault="008F131A"/>
    <w:p w14:paraId="7B97E14C" w14:textId="77777777" w:rsidR="008F131A" w:rsidRDefault="008F131A"/>
    <w:p w14:paraId="0EE7E9DC"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依据《中华人民共和国民法典》《中华人民共和国资产评估法》及国家、省市、横琴粤澳深度合作区有关法律、法规、规定等文件的规定，珠海大横琴泛旅游发展有限公司（以下简称“甲方”）与***************（以下简称“乙方”）</w:t>
      </w:r>
      <w:proofErr w:type="gramStart"/>
      <w:r>
        <w:rPr>
          <w:rFonts w:ascii="仿宋" w:eastAsia="仿宋" w:hAnsi="仿宋" w:cs="仿宋" w:hint="eastAsia"/>
          <w:color w:val="000000"/>
          <w:sz w:val="28"/>
          <w:szCs w:val="28"/>
        </w:rPr>
        <w:t>就芒洲湿地</w:t>
      </w:r>
      <w:proofErr w:type="gramEnd"/>
      <w:r>
        <w:rPr>
          <w:rFonts w:ascii="仿宋" w:eastAsia="仿宋" w:hAnsi="仿宋" w:cs="仿宋" w:hint="eastAsia"/>
          <w:color w:val="000000"/>
          <w:sz w:val="28"/>
          <w:szCs w:val="28"/>
        </w:rPr>
        <w:t>公园临时展厅处置评估（以下简称“本项目”）委托事宜，经协商一致，签订本合同。</w:t>
      </w:r>
    </w:p>
    <w:p w14:paraId="1C2536B6" w14:textId="77777777" w:rsidR="008F131A" w:rsidRDefault="00000000">
      <w:pPr>
        <w:spacing w:beforeLines="50" w:before="156" w:afterLines="50" w:after="156"/>
        <w:ind w:right="601" w:firstLineChars="200" w:firstLine="562"/>
        <w:rPr>
          <w:rFonts w:ascii="仿宋" w:eastAsia="仿宋" w:hAnsi="仿宋" w:cs="仿宋" w:hint="eastAsia"/>
          <w:sz w:val="28"/>
          <w:szCs w:val="28"/>
        </w:rPr>
      </w:pPr>
      <w:r>
        <w:rPr>
          <w:rFonts w:ascii="仿宋" w:eastAsia="仿宋" w:hAnsi="仿宋" w:cs="仿宋" w:hint="eastAsia"/>
          <w:b/>
          <w:bCs/>
          <w:sz w:val="28"/>
          <w:szCs w:val="28"/>
        </w:rPr>
        <w:t xml:space="preserve">第一条 </w:t>
      </w:r>
      <w:r>
        <w:rPr>
          <w:rFonts w:ascii="仿宋" w:eastAsia="仿宋" w:hAnsi="仿宋" w:cs="仿宋" w:hint="eastAsia"/>
          <w:b/>
          <w:sz w:val="28"/>
          <w:szCs w:val="28"/>
        </w:rPr>
        <w:t>乙方提供评估服务的内容和要求</w:t>
      </w:r>
    </w:p>
    <w:p w14:paraId="0A15253A" w14:textId="77777777" w:rsidR="008F131A" w:rsidRDefault="00000000">
      <w:pPr>
        <w:widowControl/>
        <w:ind w:firstLineChars="200" w:firstLine="560"/>
        <w:jc w:val="left"/>
        <w:rPr>
          <w:rFonts w:ascii="仿宋" w:eastAsia="仿宋" w:hAnsi="仿宋" w:cs="仿宋" w:hint="eastAsia"/>
          <w:color w:val="000000"/>
          <w:sz w:val="28"/>
          <w:szCs w:val="28"/>
        </w:rPr>
      </w:pPr>
      <w:r>
        <w:rPr>
          <w:rFonts w:ascii="仿宋" w:eastAsia="仿宋" w:hAnsi="仿宋" w:cs="仿宋" w:hint="eastAsia"/>
          <w:color w:val="000000"/>
          <w:sz w:val="28"/>
          <w:szCs w:val="28"/>
        </w:rPr>
        <w:t>1.根据《横琴粤澳深度合作区城市规划和建设局关于推进芒洲湿地公园临时展厅资产处置及管理用房改造的复函（粤澳深合城规建函〔2025〕1416号）》，经产权单位及相关主管部门同意，甲方参照《横琴粤澳深度合作区执行委员会单位国有资产处置管理办法》委托乙方</w:t>
      </w:r>
      <w:proofErr w:type="gramStart"/>
      <w:r>
        <w:rPr>
          <w:rFonts w:ascii="仿宋" w:eastAsia="仿宋" w:hAnsi="仿宋" w:cs="仿宋" w:hint="eastAsia"/>
          <w:color w:val="000000"/>
          <w:sz w:val="28"/>
          <w:szCs w:val="28"/>
        </w:rPr>
        <w:t>对芒洲</w:t>
      </w:r>
      <w:proofErr w:type="gramEnd"/>
      <w:r>
        <w:rPr>
          <w:rFonts w:ascii="仿宋" w:eastAsia="仿宋" w:hAnsi="仿宋" w:cs="仿宋" w:hint="eastAsia"/>
          <w:color w:val="000000"/>
          <w:sz w:val="28"/>
          <w:szCs w:val="28"/>
        </w:rPr>
        <w:t>湿地公园临时展厅进行评估。</w:t>
      </w:r>
    </w:p>
    <w:p w14:paraId="6E9CAAD0"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评估服务内容：按照国家和地方相关法规、标准、规定的要求，对上述资产进行评估，并编制《芒洲湿地公园临时展厅处置评估报告》（以下简称“《评估报告》”）。</w:t>
      </w:r>
    </w:p>
    <w:p w14:paraId="1DCE34CF"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根据项目开展的需要，甲方可调整评估范围，乙方应予以配合。</w:t>
      </w:r>
    </w:p>
    <w:p w14:paraId="6ED875A3"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lastRenderedPageBreak/>
        <w:t>2.评估服务要求</w:t>
      </w:r>
    </w:p>
    <w:p w14:paraId="08FDD8EB"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（1）本合同签署后，乙方根据国家和地方法律法规、标准、规定及行业规范等相关要求选择合适的评估基准日，并报甲方确认同意。</w:t>
      </w:r>
    </w:p>
    <w:p w14:paraId="0779F0EA"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（2）提交要求：《评估报告》</w:t>
      </w:r>
      <w:proofErr w:type="gramStart"/>
      <w:r>
        <w:rPr>
          <w:rFonts w:ascii="仿宋" w:eastAsia="仿宋" w:hAnsi="仿宋" w:cs="仿宋" w:hint="eastAsia"/>
          <w:sz w:val="28"/>
          <w:szCs w:val="28"/>
        </w:rPr>
        <w:t>应内容</w:t>
      </w:r>
      <w:proofErr w:type="gramEnd"/>
      <w:r>
        <w:rPr>
          <w:rFonts w:ascii="仿宋" w:eastAsia="仿宋" w:hAnsi="仿宋" w:cs="仿宋" w:hint="eastAsia"/>
          <w:sz w:val="28"/>
          <w:szCs w:val="28"/>
        </w:rPr>
        <w:t>齐全、资产评估价值的金额具体明确（并附详细的价值计算清单）、数据准确、依据充分，评估结果公允合理。</w:t>
      </w:r>
    </w:p>
    <w:p w14:paraId="21BD187E"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（3）提交期限：乙方必须保证组织足够的评估力量在本合同约定的期限内完成评估工作并提交《评估报告》。若因甲方原因导致评估工作进度滞后，乙方提交报告的时间可以顺延。</w:t>
      </w:r>
    </w:p>
    <w:p w14:paraId="061C7214"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评估报告》提交期限为：本合同签订后15个工作日内，乙方应提交《评估报告》初稿，经专家评审后，按照专家评审意见修编，乙方应当在收到修改意见后5个工作日内将《评估报告》经甲方确认后出具正式《评估报告》。</w:t>
      </w:r>
    </w:p>
    <w:p w14:paraId="41331C49"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3.</w:t>
      </w:r>
      <w:proofErr w:type="gramStart"/>
      <w:r>
        <w:rPr>
          <w:rFonts w:ascii="仿宋" w:eastAsia="仿宋" w:hAnsi="仿宋" w:cs="仿宋" w:hint="eastAsia"/>
          <w:sz w:val="28"/>
          <w:szCs w:val="28"/>
        </w:rPr>
        <w:t>正式稿</w:t>
      </w:r>
      <w:proofErr w:type="gramEnd"/>
      <w:r>
        <w:rPr>
          <w:rFonts w:ascii="仿宋" w:eastAsia="仿宋" w:hAnsi="仿宋" w:cs="仿宋" w:hint="eastAsia"/>
          <w:sz w:val="28"/>
          <w:szCs w:val="28"/>
        </w:rPr>
        <w:t>《评估报告》提交方式</w:t>
      </w:r>
      <w:r>
        <w:rPr>
          <w:rFonts w:ascii="仿宋" w:eastAsia="仿宋" w:hAnsi="仿宋" w:cs="仿宋" w:hint="eastAsia"/>
          <w:color w:val="000000"/>
          <w:sz w:val="28"/>
          <w:szCs w:val="28"/>
        </w:rPr>
        <w:t>：</w:t>
      </w:r>
      <w:r>
        <w:rPr>
          <w:rFonts w:ascii="仿宋" w:eastAsia="仿宋" w:hAnsi="仿宋" w:cs="仿宋" w:hint="eastAsia"/>
          <w:sz w:val="28"/>
          <w:szCs w:val="28"/>
        </w:rPr>
        <w:t>向甲方提交经承办该项业务的评估专业人员签名并加盖公司公章的正式纸质版一式陆份，电子版一份。</w:t>
      </w:r>
    </w:p>
    <w:p w14:paraId="26266A54"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t>第二条 双方责任</w:t>
      </w:r>
    </w:p>
    <w:p w14:paraId="245AE45A"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1.甲方责任</w:t>
      </w:r>
    </w:p>
    <w:p w14:paraId="47CA56EA"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（1）甲方负责为乙方开展评估服务工作提供必要的配合和支持。</w:t>
      </w:r>
    </w:p>
    <w:p w14:paraId="3D456A8C"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（2）甲方配合提交乙方编制评估报告所需资料。若因客观原因甲方无法提供的，由乙方自行收集，相关费用已包含在本合同价款中。</w:t>
      </w:r>
    </w:p>
    <w:p w14:paraId="1F34380A"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（3）对乙方服务范围内的质量、进度进行检查、监督。</w:t>
      </w:r>
    </w:p>
    <w:p w14:paraId="6372BC82"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lastRenderedPageBreak/>
        <w:t>（4）在乙方完成全部评估服务工作且处置资产确定买受人后，甲方敦促买受人向乙方支付评估服务费。</w:t>
      </w:r>
    </w:p>
    <w:p w14:paraId="756EA3E5"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2.乙方责任</w:t>
      </w:r>
    </w:p>
    <w:p w14:paraId="1901AE68"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（1）按照国家规范要求完成本合同约定资产评估工作及《评估报告》编制工作。</w:t>
      </w:r>
    </w:p>
    <w:p w14:paraId="3EC67B25"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（2）接受甲方对工作进度、质量的检查与监督。</w:t>
      </w:r>
    </w:p>
    <w:p w14:paraId="7EA173BB"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（3）按照甲方质量管理要求，全面保证项目质量。</w:t>
      </w:r>
    </w:p>
    <w:p w14:paraId="2D8AF721"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4）维护所发表专业意见的独立性、客观性、公正性；如甲方要求，应及时向甲方及《评估报告》的有关使用者就评估依据、评估原则、评估结果向甲方及《评估报告》的有关使用者进行解释说明和确认。如评估失实，乙方应及时进行重新评估,并根据甲方及有关主管部门的审核意见对《评估报告》进行修改、补充，保证评估最终通过并获得甲方确认，重新评估的相关费用已包含在本合同价款中，</w:t>
      </w:r>
      <w:r>
        <w:rPr>
          <w:rFonts w:ascii="仿宋" w:eastAsia="仿宋" w:hAnsi="仿宋" w:cs="仿宋" w:hint="eastAsia"/>
          <w:sz w:val="28"/>
          <w:szCs w:val="28"/>
        </w:rPr>
        <w:t>甲方或买受人不再额外支付</w:t>
      </w:r>
      <w:r>
        <w:rPr>
          <w:rFonts w:ascii="仿宋" w:eastAsia="仿宋" w:hAnsi="仿宋" w:cs="仿宋" w:hint="eastAsia"/>
          <w:color w:val="000000"/>
          <w:sz w:val="28"/>
          <w:szCs w:val="28"/>
        </w:rPr>
        <w:t>。</w:t>
      </w:r>
    </w:p>
    <w:p w14:paraId="143E47D3"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（5）督促执行评估业务的评估专业人员遵守职业道德，诚实正直，勤勉尽责，恪守独立、客观、公正的原则。</w:t>
      </w:r>
    </w:p>
    <w:p w14:paraId="5CA74481"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（6）在本合同资产处置确定买受人之前，如甲方要求对已出具正式版《评估报告》进行修改的，乙方应无条件配合调整、修改，次数不限，修改、调整《</w:t>
      </w:r>
      <w:r>
        <w:rPr>
          <w:rFonts w:ascii="仿宋" w:eastAsia="仿宋" w:hAnsi="仿宋" w:cs="仿宋" w:hint="eastAsia"/>
          <w:color w:val="000000"/>
          <w:sz w:val="28"/>
          <w:szCs w:val="28"/>
        </w:rPr>
        <w:t>评估报告</w:t>
      </w:r>
      <w:r>
        <w:rPr>
          <w:rFonts w:ascii="仿宋" w:eastAsia="仿宋" w:hAnsi="仿宋" w:cs="仿宋" w:hint="eastAsia"/>
          <w:sz w:val="28"/>
          <w:szCs w:val="28"/>
        </w:rPr>
        <w:t>》发生的</w:t>
      </w:r>
      <w:r>
        <w:rPr>
          <w:rFonts w:ascii="仿宋" w:eastAsia="仿宋" w:hAnsi="仿宋" w:cs="仿宋" w:hint="eastAsia"/>
          <w:color w:val="000000"/>
          <w:sz w:val="28"/>
          <w:szCs w:val="28"/>
        </w:rPr>
        <w:t>相关费用已包含在本合同价款中，</w:t>
      </w:r>
      <w:r>
        <w:rPr>
          <w:rFonts w:ascii="仿宋" w:eastAsia="仿宋" w:hAnsi="仿宋" w:cs="仿宋" w:hint="eastAsia"/>
          <w:sz w:val="28"/>
          <w:szCs w:val="28"/>
        </w:rPr>
        <w:t>甲方或买受人不再额外支付。</w:t>
      </w:r>
    </w:p>
    <w:p w14:paraId="22BA0B80"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t>第三条 报酬及支付方式</w:t>
      </w:r>
    </w:p>
    <w:p w14:paraId="2BD65F23"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1.评估服务费</w:t>
      </w:r>
    </w:p>
    <w:p w14:paraId="5B36A977" w14:textId="7D78BDCC"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lastRenderedPageBreak/>
        <w:t>根据市场实际情况，经甲方与乙方商定，本合同评估服务费为人民币</w:t>
      </w:r>
      <w:r w:rsidR="000914AE">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元（含税）</w:t>
      </w:r>
      <w:r>
        <w:rPr>
          <w:rFonts w:ascii="仿宋" w:eastAsia="仿宋" w:hAnsi="仿宋" w:cs="仿宋" w:hint="eastAsia"/>
          <w:color w:val="000000"/>
          <w:sz w:val="28"/>
          <w:szCs w:val="28"/>
        </w:rPr>
        <w:t>（大写金额：   ）</w:t>
      </w:r>
      <w:r>
        <w:rPr>
          <w:rFonts w:ascii="仿宋" w:eastAsia="仿宋" w:hAnsi="仿宋" w:cs="仿宋" w:hint="eastAsia"/>
          <w:color w:val="000000"/>
          <w:sz w:val="28"/>
          <w:szCs w:val="28"/>
        </w:rPr>
        <w:t>。</w:t>
      </w:r>
      <w:r>
        <w:rPr>
          <w:rFonts w:ascii="仿宋" w:eastAsia="仿宋" w:hAnsi="仿宋" w:cs="仿宋" w:hint="eastAsia"/>
          <w:color w:val="000000"/>
          <w:sz w:val="28"/>
          <w:szCs w:val="28"/>
        </w:rPr>
        <w:t>不含税价     元，税费    ，税率   。</w:t>
      </w:r>
      <w:r>
        <w:rPr>
          <w:rFonts w:ascii="仿宋" w:eastAsia="仿宋" w:hAnsi="仿宋" w:cs="仿宋" w:hint="eastAsia"/>
          <w:color w:val="000000"/>
          <w:sz w:val="28"/>
          <w:szCs w:val="28"/>
        </w:rPr>
        <w:t>以上评估服务费金额为固定价格，除双方另有约定外，不因任何原因、任何理由而变化。</w:t>
      </w:r>
    </w:p>
    <w:p w14:paraId="6063F630"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上述费用为含税包干总价，包括但不限于乙方完成本合同项下所约定的全部工作内容所发生的一切费用，包括但不限于调研费、资料费、差旅费、会务费、人工费、交通费、管理费、沟通协调费、加班费、利润、税金等所有费用。除非双方另有约定，买受人或甲方均无需就本合同项下的乙方服务向乙方或任何第三方支付任何其他费用。</w:t>
      </w:r>
    </w:p>
    <w:p w14:paraId="083EAEB8"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2.支付条款</w:t>
      </w:r>
    </w:p>
    <w:p w14:paraId="46E73602"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（1）乙方提交《评估报告》（正式稿）并在确定资产买受人后，由买受人一次性支付给乙方本合同约定的评估服务费。</w:t>
      </w:r>
    </w:p>
    <w:p w14:paraId="461A454C" w14:textId="77777777" w:rsidR="008F131A" w:rsidRDefault="00000000">
      <w:pPr>
        <w:pStyle w:val="a3"/>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付款条件成熟时，乙方应自行联系买受人，按照买受人要求向其提交支付申请资料。甲方敦促买受人在向乙方支付评估服务费时，有权先行扣除依据本合同约定乙方应支付的违约金或赔偿款，</w:t>
      </w:r>
      <w:r>
        <w:rPr>
          <w:rFonts w:ascii="仿宋" w:eastAsia="仿宋" w:hAnsi="仿宋" w:cs="仿宋" w:hint="eastAsia"/>
          <w:color w:val="000000"/>
          <w:sz w:val="28"/>
          <w:szCs w:val="28"/>
        </w:rPr>
        <w:t>买受人最终实付价格以甲方确认的结算价格为准，甲方确认的结算价格为扣除依据本合同约定乙方应支付的违约金或赔偿款后的最终确定价格。</w:t>
      </w:r>
    </w:p>
    <w:p w14:paraId="6ED2F843" w14:textId="18A123D5" w:rsidR="008F131A" w:rsidRDefault="00000000" w:rsidP="000914AE">
      <w:pPr>
        <w:pStyle w:val="a3"/>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买受人按照甲方审定最终确定价格支付给乙方，</w:t>
      </w:r>
      <w:r>
        <w:rPr>
          <w:rFonts w:ascii="仿宋" w:eastAsia="仿宋" w:hAnsi="仿宋" w:cs="仿宋" w:hint="eastAsia"/>
          <w:color w:val="000000"/>
          <w:sz w:val="28"/>
          <w:szCs w:val="28"/>
        </w:rPr>
        <w:t>视为本合同全部评估服务费支付完毕，乙方无异议。</w:t>
      </w:r>
    </w:p>
    <w:p w14:paraId="75EAF63B"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买受人通过银行转账方式向乙方支付各项费用，乙方收款账户详见签署页。乙方如更改该账户，应当提前7个工作日书面通知买受人，否则，因此导致的全部损失均由乙方承担。</w:t>
      </w:r>
    </w:p>
    <w:p w14:paraId="7912CB42"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lastRenderedPageBreak/>
        <w:t>第四条 保密责任</w:t>
      </w:r>
    </w:p>
    <w:p w14:paraId="003D0136"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1.甲方向乙方提供的与本合同有关的所有资料（包括但不限于文字、图片、声像资料、电子数据等）均属甲方所有，在本合同有效期内，乙方应负责妥善保管，不得遗失；在本合同终止后应归还甲方，不得泄露，也不得超越本合同范围使用。</w:t>
      </w:r>
    </w:p>
    <w:p w14:paraId="37AA0892"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2.甲方在本合同项下提供的和乙方依据本合同完成的技术、经济、财务或商业性质等一切资料和信息，乙方应当负责保密，乙方不得为履行本合同以外的目的使用、复制或透露给任何第三方，不得利用知悉的属于甲方的成果和资料为自己或第三方谋取利益。保密义务不因本合同的变更、解除、终止而受影响。</w:t>
      </w:r>
    </w:p>
    <w:p w14:paraId="6B25366B"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3.乙方在完成评估任务过程中，必须保守甲方的保密信息，不得泄露，并且乙方应要求其聘用的关联顾问、雇员、代表及</w:t>
      </w:r>
      <w:r>
        <w:rPr>
          <w:rFonts w:ascii="仿宋" w:eastAsia="仿宋" w:hAnsi="仿宋" w:cs="仿宋" w:hint="eastAsia"/>
          <w:sz w:val="28"/>
          <w:szCs w:val="28"/>
        </w:rPr>
        <w:t>或代</w:t>
      </w:r>
      <w:r>
        <w:rPr>
          <w:rFonts w:ascii="仿宋" w:eastAsia="仿宋" w:hAnsi="仿宋" w:cs="仿宋" w:hint="eastAsia"/>
          <w:color w:val="000000"/>
          <w:sz w:val="28"/>
          <w:szCs w:val="28"/>
        </w:rPr>
        <w:t>理同意不得向第三方披露任何与本项目相关的前述保密信息，除非该种披露为乙方履行本合同项下的义务或遵守法律而必须进行。</w:t>
      </w:r>
    </w:p>
    <w:p w14:paraId="11E0E62F"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4.乙方违反前述保密义务给甲方造成经济损失的，乙方应承担全部赔偿责任。</w:t>
      </w:r>
    </w:p>
    <w:p w14:paraId="6611A296"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t>第五条 争议解决</w:t>
      </w:r>
    </w:p>
    <w:p w14:paraId="16873515" w14:textId="78E872B3"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sz w:val="28"/>
          <w:szCs w:val="28"/>
        </w:rPr>
        <w:t>在本合同履行过程中发生的任何争议，双方应协商解决，也可由当地建设行政主管部门等调解；协商、调解不成，任何一方均有权提请珠海国际仲裁院仲裁。在双方解决争议的过程中，除甲方明示暂停的外，乙方都有义务继续进行本合同约定工作,不得因此停工、怠工。</w:t>
      </w:r>
    </w:p>
    <w:p w14:paraId="75FBCA3C"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lastRenderedPageBreak/>
        <w:t>第六条 违约责任</w:t>
      </w:r>
    </w:p>
    <w:p w14:paraId="31FA7B55" w14:textId="101B7B9D" w:rsidR="008F131A" w:rsidRDefault="00000000">
      <w:pPr>
        <w:spacing w:line="360" w:lineRule="auto"/>
        <w:ind w:firstLineChars="200" w:firstLine="560"/>
        <w:rPr>
          <w:rFonts w:ascii="仿宋" w:eastAsia="仿宋" w:hAnsi="仿宋" w:cs="仿宋" w:hint="eastAsia"/>
          <w:color w:val="000000"/>
          <w:sz w:val="28"/>
          <w:szCs w:val="28"/>
          <w:lang w:eastAsia="zh"/>
        </w:rPr>
      </w:pPr>
      <w:r>
        <w:rPr>
          <w:rFonts w:ascii="仿宋" w:eastAsia="仿宋" w:hAnsi="仿宋" w:cs="仿宋" w:hint="eastAsia"/>
          <w:color w:val="000000"/>
          <w:sz w:val="28"/>
          <w:szCs w:val="28"/>
        </w:rPr>
        <w:t>1.因甲方不能按时提供编制《评估报告》所需的基础资料且乙方穷尽所能也无法收集造成编制工作延误的，则合同工期相应顺延，但买受人不需支付任何额外费用。如因乙方原因未列明所需资料而造成甲方提交资料延迟的，合同工期不予顺延。</w:t>
      </w:r>
      <w:r>
        <w:rPr>
          <w:rFonts w:ascii="仿宋" w:eastAsia="仿宋" w:hAnsi="仿宋" w:cs="仿宋" w:hint="eastAsia"/>
          <w:color w:val="000000"/>
          <w:sz w:val="28"/>
          <w:szCs w:val="28"/>
          <w:lang w:eastAsia="zh"/>
        </w:rPr>
        <w:t>若甲方无法提供资料，乙方应在合理期限内尽力协助甲方收集，若乙方未履行协助义务导致编制工作延误，每延误1天，乙方应向</w:t>
      </w:r>
      <w:r w:rsidR="000914AE">
        <w:rPr>
          <w:rFonts w:ascii="仿宋" w:eastAsia="仿宋" w:hAnsi="仿宋" w:cs="仿宋" w:hint="eastAsia"/>
          <w:color w:val="000000"/>
          <w:sz w:val="28"/>
          <w:szCs w:val="28"/>
          <w:lang w:eastAsia="zh"/>
        </w:rPr>
        <w:t>甲方</w:t>
      </w:r>
      <w:r>
        <w:rPr>
          <w:rFonts w:ascii="仿宋" w:eastAsia="仿宋" w:hAnsi="仿宋" w:cs="仿宋" w:hint="eastAsia"/>
          <w:color w:val="000000"/>
          <w:sz w:val="28"/>
          <w:szCs w:val="28"/>
          <w:lang w:eastAsia="zh"/>
        </w:rPr>
        <w:t>支付评估服务费的0.</w:t>
      </w:r>
      <w:r>
        <w:rPr>
          <w:rFonts w:ascii="仿宋" w:eastAsia="仿宋" w:hAnsi="仿宋" w:cs="仿宋" w:hint="eastAsia"/>
          <w:color w:val="000000"/>
          <w:sz w:val="28"/>
          <w:szCs w:val="28"/>
        </w:rPr>
        <w:t>0</w:t>
      </w:r>
      <w:r>
        <w:rPr>
          <w:rFonts w:ascii="仿宋" w:eastAsia="仿宋" w:hAnsi="仿宋" w:cs="仿宋" w:hint="eastAsia"/>
          <w:color w:val="000000"/>
          <w:sz w:val="28"/>
          <w:szCs w:val="28"/>
          <w:lang w:eastAsia="zh"/>
        </w:rPr>
        <w:t>5%作为违约金。</w:t>
      </w:r>
    </w:p>
    <w:p w14:paraId="0CD2B946" w14:textId="5E146A15" w:rsidR="008F131A" w:rsidRDefault="00000000">
      <w:pPr>
        <w:spacing w:line="360" w:lineRule="auto"/>
        <w:ind w:firstLineChars="200" w:firstLine="560"/>
        <w:rPr>
          <w:rFonts w:ascii="仿宋" w:eastAsia="仿宋" w:hAnsi="仿宋" w:cs="仿宋" w:hint="eastAsia"/>
          <w:color w:val="000000"/>
          <w:sz w:val="28"/>
          <w:szCs w:val="28"/>
          <w:lang w:eastAsia="zh"/>
        </w:rPr>
      </w:pPr>
      <w:r>
        <w:rPr>
          <w:rFonts w:ascii="仿宋" w:eastAsia="仿宋" w:hAnsi="仿宋" w:cs="仿宋" w:hint="eastAsia"/>
          <w:color w:val="000000"/>
          <w:sz w:val="28"/>
          <w:szCs w:val="28"/>
        </w:rPr>
        <w:t>因乙方原因造成合同工期延误，每延误1天提交成果文件（包括初稿和正式稿），乙方应</w:t>
      </w:r>
      <w:r w:rsidR="000914AE">
        <w:rPr>
          <w:rFonts w:ascii="仿宋" w:eastAsia="仿宋" w:hAnsi="仿宋" w:cs="仿宋" w:hint="eastAsia"/>
          <w:color w:val="000000"/>
          <w:sz w:val="28"/>
          <w:szCs w:val="28"/>
          <w:lang w:eastAsia="zh"/>
        </w:rPr>
        <w:t>向甲方</w:t>
      </w:r>
      <w:r>
        <w:rPr>
          <w:rFonts w:ascii="仿宋" w:eastAsia="仿宋" w:hAnsi="仿宋" w:cs="仿宋" w:hint="eastAsia"/>
          <w:color w:val="000000"/>
          <w:sz w:val="28"/>
          <w:szCs w:val="28"/>
        </w:rPr>
        <w:t>支付评估服务费的1%作为违约金。若乙方逾期或累计逾期超过15天仍未提交成果文件的，甲方有权单方解除合同，且甲方造成的全部损失由乙方承担</w:t>
      </w:r>
      <w:r>
        <w:rPr>
          <w:rFonts w:ascii="仿宋" w:eastAsia="仿宋" w:hAnsi="仿宋" w:cs="仿宋" w:hint="eastAsia"/>
          <w:color w:val="000000"/>
          <w:sz w:val="28"/>
          <w:szCs w:val="28"/>
          <w:lang w:eastAsia="zh"/>
        </w:rPr>
        <w:t>，包括但不限于律师费、诉讼费等。</w:t>
      </w:r>
    </w:p>
    <w:p w14:paraId="0DF546CF"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2.乙方应对其提交的全部评估服务成果的准确性、合</w:t>
      </w:r>
      <w:proofErr w:type="gramStart"/>
      <w:r>
        <w:rPr>
          <w:rFonts w:ascii="仿宋" w:eastAsia="仿宋" w:hAnsi="仿宋" w:cs="仿宋" w:hint="eastAsia"/>
          <w:color w:val="000000"/>
          <w:sz w:val="28"/>
          <w:szCs w:val="28"/>
        </w:rPr>
        <w:t>规</w:t>
      </w:r>
      <w:proofErr w:type="gramEnd"/>
      <w:r>
        <w:rPr>
          <w:rFonts w:ascii="仿宋" w:eastAsia="仿宋" w:hAnsi="仿宋" w:cs="仿宋" w:hint="eastAsia"/>
          <w:color w:val="000000"/>
          <w:sz w:val="28"/>
          <w:szCs w:val="28"/>
        </w:rPr>
        <w:t>性、可行性负责，并负责对工作成果中出现的错误或遗漏进行及时的修改和补充，此费用已包含在合同价款内。由于乙方原因造成工作成果质量不合格的，乙方除负责完善或无偿返工直至通过甲方审核确认外，还应承担因工期延误所产生的一切法律后果和法律责任。由于乙方评估报告错误、不准确、不完善给甲方造成损失的，乙方除负责采取补救措施外，乙方应返还买受人支付的所有合同款项（如有），并向甲方支付评估服务费的20%的违约金并赔偿由此给甲方造成的全部损失。</w:t>
      </w:r>
    </w:p>
    <w:p w14:paraId="7C259D42"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3.乙方违反本合同第五条的保密约定，泄露或非法使用甲方提供</w:t>
      </w:r>
      <w:r>
        <w:rPr>
          <w:rFonts w:ascii="仿宋" w:eastAsia="仿宋" w:hAnsi="仿宋" w:cs="仿宋" w:hint="eastAsia"/>
          <w:color w:val="000000"/>
          <w:sz w:val="28"/>
          <w:szCs w:val="28"/>
        </w:rPr>
        <w:lastRenderedPageBreak/>
        <w:t>的本合同项下的技术、经济、财务或商业等一切资料和信息，除应消除影响、采取补救措施、返还该不当得利并承担相关法律责任外，还应向甲方支付评估服务费的20%的违约金并赔偿甲方因此遭受的全部损失。</w:t>
      </w:r>
    </w:p>
    <w:p w14:paraId="54ECB127"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4.未经甲方书面同意，乙方将本合同项下的权利义务全部或部分转让给任何第三方，或转包或分包本合同项下的权利义务，均属于违约行为。于此情形下，甲方有权解除本合同，</w:t>
      </w:r>
      <w:bookmarkStart w:id="0" w:name="_Hlk40792782"/>
      <w:r>
        <w:rPr>
          <w:rFonts w:ascii="仿宋" w:eastAsia="仿宋" w:hAnsi="仿宋" w:cs="仿宋" w:hint="eastAsia"/>
          <w:color w:val="000000"/>
          <w:sz w:val="28"/>
          <w:szCs w:val="28"/>
        </w:rPr>
        <w:t>乙方应返还买受人支付的所有合同款项（如有），</w:t>
      </w:r>
      <w:bookmarkEnd w:id="0"/>
      <w:r>
        <w:rPr>
          <w:rFonts w:ascii="仿宋" w:eastAsia="仿宋" w:hAnsi="仿宋" w:cs="仿宋" w:hint="eastAsia"/>
          <w:color w:val="000000"/>
          <w:sz w:val="28"/>
          <w:szCs w:val="28"/>
        </w:rPr>
        <w:t>并向甲方支付评估服务费的20%的违约金及赔偿由此给甲方造成的全部损失，包括但不限于甲方重新寻找合作方的费用、项目延误造成的损失等。</w:t>
      </w:r>
    </w:p>
    <w:p w14:paraId="78CB7D2B" w14:textId="786F8ECA"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5.本合同履行期间，未经甲方同意，乙方不得单方面解除合同。乙方擅自单方面解除合同或因乙方原因造成合同终止或解除的，买受人不予支付任何费用，乙方应返还买受人支付的所有合同款项（如有），并向甲方支付评估服务费的20%的违约金及赔偿由此给甲方造成的全部损失。同时乙方应将已完成的阶段成果及甲方提供的资料移交给甲方。</w:t>
      </w:r>
    </w:p>
    <w:p w14:paraId="48600675"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6.在合同履行期间，甲方有权随时要求终止或解除合同。在未确定处置资产买受人前终止或解除合同的，甲方不需支付任何费用且不需向乙方支付任何赔偿和经济补偿，同时乙方应将已完成的阶段成果及甲方提供的资料移交甲方。</w:t>
      </w:r>
    </w:p>
    <w:p w14:paraId="6DF85560" w14:textId="5CFC3A01"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7.乙方在提供评估服务过程中，应保持客观中立，不得与相关当事人串通，降低评估价格，否则一经甲方</w:t>
      </w:r>
      <w:r>
        <w:rPr>
          <w:rFonts w:ascii="仿宋" w:eastAsia="仿宋" w:hAnsi="仿宋" w:cs="仿宋" w:hint="eastAsia"/>
          <w:color w:val="000000"/>
          <w:sz w:val="28"/>
          <w:szCs w:val="28"/>
        </w:rPr>
        <w:t>或买受人</w:t>
      </w:r>
      <w:r>
        <w:rPr>
          <w:rFonts w:ascii="仿宋" w:eastAsia="仿宋" w:hAnsi="仿宋" w:cs="仿宋" w:hint="eastAsia"/>
          <w:color w:val="000000"/>
          <w:sz w:val="28"/>
          <w:szCs w:val="28"/>
        </w:rPr>
        <w:t>发现，乙方应将所</w:t>
      </w:r>
      <w:r>
        <w:rPr>
          <w:rFonts w:ascii="仿宋" w:eastAsia="仿宋" w:hAnsi="仿宋" w:cs="仿宋" w:hint="eastAsia"/>
          <w:color w:val="000000"/>
          <w:sz w:val="28"/>
          <w:szCs w:val="28"/>
        </w:rPr>
        <w:lastRenderedPageBreak/>
        <w:t>有合同款项返还给</w:t>
      </w:r>
      <w:r>
        <w:rPr>
          <w:rFonts w:ascii="仿宋" w:eastAsia="仿宋" w:hAnsi="仿宋" w:cs="仿宋" w:hint="eastAsia"/>
          <w:color w:val="000000"/>
          <w:sz w:val="28"/>
          <w:szCs w:val="28"/>
        </w:rPr>
        <w:t>买受人</w:t>
      </w:r>
      <w:r>
        <w:rPr>
          <w:rFonts w:ascii="仿宋" w:eastAsia="仿宋" w:hAnsi="仿宋" w:cs="仿宋" w:hint="eastAsia"/>
          <w:color w:val="000000"/>
          <w:sz w:val="28"/>
          <w:szCs w:val="28"/>
        </w:rPr>
        <w:t>，乙方还应向</w:t>
      </w:r>
      <w:r w:rsidR="00C43FBF" w:rsidRPr="00C43FBF">
        <w:rPr>
          <w:rFonts w:ascii="仿宋" w:eastAsia="仿宋" w:hAnsi="仿宋" w:cs="仿宋" w:hint="eastAsia"/>
          <w:color w:val="000000" w:themeColor="text1"/>
          <w:sz w:val="28"/>
          <w:szCs w:val="28"/>
        </w:rPr>
        <w:t>甲方</w:t>
      </w:r>
      <w:r>
        <w:rPr>
          <w:rFonts w:ascii="仿宋" w:eastAsia="仿宋" w:hAnsi="仿宋" w:cs="仿宋" w:hint="eastAsia"/>
          <w:color w:val="000000"/>
          <w:sz w:val="28"/>
          <w:szCs w:val="28"/>
        </w:rPr>
        <w:t>支付评估服务费的20%作为违约金并赔偿由此给甲方造成的全部损失，同时乙方应承担由此所产生的国有资产损失等一切经济责任和法律责任。</w:t>
      </w:r>
    </w:p>
    <w:p w14:paraId="08F6A029" w14:textId="77777777" w:rsidR="008F131A" w:rsidRDefault="00000000">
      <w:pPr>
        <w:spacing w:beforeLines="50" w:before="156" w:afterLines="50" w:after="156"/>
        <w:ind w:right="601" w:firstLineChars="200" w:firstLine="562"/>
        <w:rPr>
          <w:rFonts w:ascii="仿宋" w:eastAsia="仿宋" w:hAnsi="仿宋" w:cs="仿宋" w:hint="eastAsia"/>
          <w:b/>
          <w:sz w:val="28"/>
          <w:szCs w:val="28"/>
        </w:rPr>
      </w:pPr>
      <w:r>
        <w:rPr>
          <w:rFonts w:ascii="仿宋" w:eastAsia="仿宋" w:hAnsi="仿宋" w:cs="仿宋" w:hint="eastAsia"/>
          <w:b/>
          <w:sz w:val="28"/>
          <w:szCs w:val="28"/>
        </w:rPr>
        <w:t>第七条 其它</w:t>
      </w:r>
    </w:p>
    <w:p w14:paraId="600E65FF"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1.由于不可抗力因素致使合同无法履行时，双方应及时协商解决。</w:t>
      </w:r>
    </w:p>
    <w:p w14:paraId="2541A476"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2.乙方为履行本合同提交的全部工作成果的财产所有权和除署名权以外完整的著作权均归属甲方所有。甲方有权自由使用、处置所有成果资料（不限于本项目）。乙方利用甲方提交的技术资料和工作条件所完成的技术成果，其知识产权归甲方所有，涉及专利技术的，其专利申请权归甲方享有。</w:t>
      </w:r>
    </w:p>
    <w:p w14:paraId="720E8238"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3.无论本合同因何原因被解除，乙方应当及时将从甲方处获得的全部技术资料全部返还给甲方，并同时将乙方已经完成的技术成果（包括成品、过程文件和半成品等）全部提交给甲方。甲方有权自由使用、处置所有编制成果文件（不限于本项目）。</w:t>
      </w:r>
    </w:p>
    <w:p w14:paraId="1BC40DA6"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本条第2、3款约定的乙方应向甲方提交的工作成果及技术成果电子文件应为格式可编辑的文件。</w:t>
      </w:r>
    </w:p>
    <w:p w14:paraId="6710ACF6"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4.乙方保证在本合同项下所提交的成果在中国境内外没有且不会侵犯任何第三方的知识产权（包括但不限于著作权、商标权、专利权）或专有技术或商业秘密或其他合法权利。同时乙方保证，若在本合同项下所提交的成果使用或包含有任何第三方的知识产权或专有技术或商业秘密或其他合法权利，其已经获得权利人的充分授权。乙方进一步保证，甲方使用其提供的成果在中国境内外没有且不会侵犯</w:t>
      </w:r>
      <w:r>
        <w:rPr>
          <w:rFonts w:ascii="仿宋" w:eastAsia="仿宋" w:hAnsi="仿宋" w:cs="仿宋" w:hint="eastAsia"/>
          <w:color w:val="000000"/>
          <w:sz w:val="28"/>
          <w:szCs w:val="28"/>
        </w:rPr>
        <w:lastRenderedPageBreak/>
        <w:t>第三方的知识产权（包括但不限于著作权、商标权、专利权）、专有技术或商业秘密或其他合法权利。若甲方</w:t>
      </w:r>
      <w:proofErr w:type="gramStart"/>
      <w:r>
        <w:rPr>
          <w:rFonts w:ascii="仿宋" w:eastAsia="仿宋" w:hAnsi="仿宋" w:cs="仿宋" w:hint="eastAsia"/>
          <w:color w:val="000000"/>
          <w:sz w:val="28"/>
          <w:szCs w:val="28"/>
        </w:rPr>
        <w:t>因依据</w:t>
      </w:r>
      <w:proofErr w:type="gramEnd"/>
      <w:r>
        <w:rPr>
          <w:rFonts w:ascii="仿宋" w:eastAsia="仿宋" w:hAnsi="仿宋" w:cs="仿宋" w:hint="eastAsia"/>
          <w:color w:val="000000"/>
          <w:sz w:val="28"/>
          <w:szCs w:val="28"/>
        </w:rPr>
        <w:t>本合同而利用乙方所提交成果被指控侵犯他人权利，由此产生的或与此有关的任何责任由乙方承担。</w:t>
      </w:r>
    </w:p>
    <w:p w14:paraId="1CEB9105"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5.甲方有权询问、监督、检查乙方工作进展情况及相关的内容，有权向乙方阐述对具体问题的意见和建议。</w:t>
      </w:r>
    </w:p>
    <w:p w14:paraId="2ED1B7CE" w14:textId="77777777" w:rsidR="008F131A" w:rsidRDefault="00000000">
      <w:pPr>
        <w:spacing w:line="360" w:lineRule="auto"/>
        <w:ind w:firstLineChars="200" w:firstLine="560"/>
        <w:rPr>
          <w:rFonts w:ascii="仿宋" w:eastAsia="仿宋" w:hAnsi="仿宋" w:cs="仿宋" w:hint="eastAsia"/>
          <w:sz w:val="28"/>
          <w:szCs w:val="28"/>
        </w:rPr>
      </w:pPr>
      <w:r>
        <w:rPr>
          <w:rFonts w:ascii="仿宋" w:eastAsia="仿宋" w:hAnsi="仿宋" w:cs="仿宋" w:hint="eastAsia"/>
          <w:color w:val="000000"/>
          <w:sz w:val="28"/>
          <w:szCs w:val="28"/>
        </w:rPr>
        <w:t>6.本合同保密条款、知识产权条款以及争议处理条款的规定在本合同终止后仍然有效。</w:t>
      </w:r>
    </w:p>
    <w:p w14:paraId="584F2F0F"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7.本合同中构成本合同的文件包括：（1）本合同书；（2）成交通知书（文件）；（3）招标文件及附件；（4）投标文件及附件（若投标文件的要求、标准严于招标文件的，则按投标文件的标准、要求执行）;（5）甲方的相关管理制度及文件（另册）。</w:t>
      </w:r>
    </w:p>
    <w:p w14:paraId="121A6282" w14:textId="77777777" w:rsidR="008F131A" w:rsidRDefault="00000000">
      <w:pPr>
        <w:spacing w:line="360" w:lineRule="auto"/>
        <w:ind w:firstLineChars="200" w:firstLine="560"/>
        <w:rPr>
          <w:rFonts w:ascii="仿宋" w:eastAsia="仿宋" w:hAnsi="仿宋" w:cs="仿宋" w:hint="eastAsia"/>
          <w:color w:val="000000"/>
          <w:sz w:val="28"/>
          <w:szCs w:val="28"/>
        </w:rPr>
      </w:pPr>
      <w:r>
        <w:rPr>
          <w:rFonts w:ascii="仿宋" w:eastAsia="仿宋" w:hAnsi="仿宋" w:cs="仿宋" w:hint="eastAsia"/>
          <w:color w:val="000000"/>
          <w:sz w:val="28"/>
          <w:szCs w:val="28"/>
        </w:rPr>
        <w:t>构成本合同的上述文件可视为是能互相解释和说明的，如果合同文件之间存在歧义或不一致，则根据上述顺序进行优先次序来判定。即：如顺序在前的合同文件中没有规定，则双方按照顺序在后的相关文件约定或规定执行；如前后文件约定或者规定内容互相矛盾时，按照顺序在前的文件约定或规定执行。合同履行过程中形成的、与本合同相关的经合同当事人双方或各方签字盖章确认的有关工程的洽商、变更、会议纪要、补充协议、备忘录等是本合同的组成文件，当此等文件与上述合同文件不一致时，以签署时间在后的文件为准。</w:t>
      </w:r>
    </w:p>
    <w:p w14:paraId="451136C9" w14:textId="77777777" w:rsidR="008F131A" w:rsidRDefault="00000000">
      <w:pPr>
        <w:pStyle w:val="a8"/>
        <w:ind w:firstLineChars="200" w:firstLine="560"/>
        <w:rPr>
          <w:rFonts w:ascii="仿宋" w:eastAsia="仿宋" w:hAnsi="仿宋" w:cs="仿宋" w:hint="eastAsia"/>
          <w:sz w:val="28"/>
          <w:szCs w:val="28"/>
        </w:rPr>
      </w:pPr>
      <w:r>
        <w:rPr>
          <w:rFonts w:ascii="仿宋" w:eastAsia="仿宋" w:hAnsi="仿宋" w:cs="仿宋" w:hint="eastAsia"/>
          <w:color w:val="000000"/>
          <w:sz w:val="28"/>
          <w:szCs w:val="28"/>
        </w:rPr>
        <w:t>8.本合同一式陆份，甲方肆份，乙方贰份，具有同等法律效力。</w:t>
      </w:r>
      <w:r>
        <w:rPr>
          <w:rFonts w:ascii="仿宋" w:eastAsia="仿宋" w:hAnsi="仿宋"/>
          <w:sz w:val="28"/>
          <w:szCs w:val="28"/>
        </w:rPr>
        <w:t>本合同自双方法定代表人或授权代表签字（或盖法定代表人名章）并</w:t>
      </w:r>
      <w:r>
        <w:rPr>
          <w:rFonts w:ascii="仿宋" w:eastAsia="仿宋" w:hAnsi="仿宋"/>
          <w:sz w:val="28"/>
          <w:szCs w:val="28"/>
        </w:rPr>
        <w:lastRenderedPageBreak/>
        <w:t>加盖单位公章或合同专用章后生效。如为授权代表签名应向相对方提交有效的授权委托书（原件）及被授权人身份证（复印件）。</w:t>
      </w:r>
    </w:p>
    <w:p w14:paraId="5334A343" w14:textId="77777777" w:rsidR="008F131A" w:rsidRDefault="00000000">
      <w:pPr>
        <w:spacing w:line="360" w:lineRule="auto"/>
        <w:ind w:firstLineChars="200" w:firstLine="560"/>
        <w:rPr>
          <w:rFonts w:ascii="仿宋_GB2312" w:eastAsia="仿宋_GB2312"/>
          <w:sz w:val="28"/>
          <w:szCs w:val="28"/>
        </w:rPr>
      </w:pPr>
      <w:r>
        <w:rPr>
          <w:rFonts w:ascii="仿宋" w:eastAsia="仿宋" w:hAnsi="仿宋" w:cs="仿宋" w:hint="eastAsia"/>
          <w:color w:val="000000"/>
          <w:sz w:val="28"/>
          <w:szCs w:val="28"/>
        </w:rPr>
        <w:t>9.本合同未尽事宜，由双方另行协商并签订补充协议解决。</w:t>
      </w:r>
    </w:p>
    <w:p w14:paraId="58E7BF4A" w14:textId="77777777" w:rsidR="008F131A" w:rsidRPr="00C43FBF" w:rsidRDefault="00000000">
      <w:pPr>
        <w:rPr>
          <w:rFonts w:ascii="仿宋" w:eastAsia="仿宋" w:hAnsi="仿宋" w:hint="eastAsia"/>
          <w:sz w:val="28"/>
          <w:szCs w:val="28"/>
        </w:rPr>
      </w:pPr>
      <w:r>
        <w:rPr>
          <w:rFonts w:ascii="仿宋" w:eastAsia="仿宋" w:hAnsi="仿宋" w:hint="eastAsia"/>
          <w:sz w:val="28"/>
          <w:szCs w:val="28"/>
        </w:rPr>
        <w:t>（以</w:t>
      </w:r>
      <w:r w:rsidRPr="00C43FBF">
        <w:rPr>
          <w:rFonts w:ascii="仿宋" w:eastAsia="仿宋" w:hAnsi="仿宋" w:hint="eastAsia"/>
          <w:sz w:val="28"/>
          <w:szCs w:val="28"/>
        </w:rPr>
        <w:t>下无正文）</w:t>
      </w:r>
    </w:p>
    <w:p w14:paraId="1EC02F33" w14:textId="77777777" w:rsidR="008F131A" w:rsidRPr="00C43FBF" w:rsidRDefault="008F131A">
      <w:pPr>
        <w:rPr>
          <w:rFonts w:ascii="仿宋" w:eastAsia="仿宋" w:hAnsi="仿宋"/>
          <w:sz w:val="28"/>
          <w:szCs w:val="28"/>
        </w:rPr>
      </w:pPr>
    </w:p>
    <w:tbl>
      <w:tblPr>
        <w:tblW w:w="0" w:type="auto"/>
        <w:tblLayout w:type="fixed"/>
        <w:tblLook w:val="04A0" w:firstRow="1" w:lastRow="0" w:firstColumn="1" w:lastColumn="0" w:noHBand="0" w:noVBand="1"/>
      </w:tblPr>
      <w:tblGrid>
        <w:gridCol w:w="3508"/>
        <w:gridCol w:w="5356"/>
      </w:tblGrid>
      <w:tr w:rsidR="008F131A" w:rsidRPr="00C43FBF" w14:paraId="39C06F51" w14:textId="77777777">
        <w:trPr>
          <w:trHeight w:val="443"/>
        </w:trPr>
        <w:tc>
          <w:tcPr>
            <w:tcW w:w="3508" w:type="dxa"/>
          </w:tcPr>
          <w:p w14:paraId="5B5E7A68" w14:textId="77777777" w:rsidR="008F131A" w:rsidRPr="00C43FBF" w:rsidRDefault="00000000">
            <w:pPr>
              <w:adjustRightInd w:val="0"/>
              <w:snapToGrid w:val="0"/>
              <w:spacing w:line="480" w:lineRule="auto"/>
              <w:rPr>
                <w:rFonts w:ascii="仿宋" w:eastAsia="仿宋" w:hAnsi="仿宋" w:hint="eastAsia"/>
                <w:sz w:val="28"/>
                <w:szCs w:val="28"/>
              </w:rPr>
            </w:pPr>
            <w:r w:rsidRPr="00C43FBF">
              <w:rPr>
                <w:rFonts w:ascii="仿宋" w:eastAsia="仿宋" w:hAnsi="仿宋" w:hint="eastAsia"/>
                <w:sz w:val="28"/>
                <w:szCs w:val="28"/>
              </w:rPr>
              <w:t>甲方名称（盖章）：</w:t>
            </w:r>
          </w:p>
        </w:tc>
        <w:tc>
          <w:tcPr>
            <w:tcW w:w="5356" w:type="dxa"/>
          </w:tcPr>
          <w:p w14:paraId="2D66B140" w14:textId="77777777" w:rsidR="008F131A" w:rsidRPr="00C43FBF" w:rsidRDefault="00000000" w:rsidP="00C43FBF">
            <w:pPr>
              <w:adjustRightInd w:val="0"/>
              <w:snapToGrid w:val="0"/>
              <w:spacing w:line="480" w:lineRule="auto"/>
              <w:ind w:firstLineChars="200" w:firstLine="560"/>
              <w:rPr>
                <w:rFonts w:ascii="仿宋" w:eastAsia="仿宋" w:hAnsi="仿宋" w:hint="eastAsia"/>
                <w:sz w:val="28"/>
                <w:szCs w:val="28"/>
              </w:rPr>
            </w:pPr>
            <w:r w:rsidRPr="00C43FBF">
              <w:rPr>
                <w:rFonts w:ascii="仿宋" w:eastAsia="仿宋" w:hAnsi="仿宋" w:hint="eastAsia"/>
                <w:sz w:val="28"/>
                <w:szCs w:val="28"/>
              </w:rPr>
              <w:t>乙方名称（盖章）：</w:t>
            </w:r>
          </w:p>
        </w:tc>
      </w:tr>
      <w:tr w:rsidR="008F131A" w:rsidRPr="00C43FBF" w14:paraId="7F4DED96" w14:textId="77777777">
        <w:trPr>
          <w:trHeight w:val="531"/>
        </w:trPr>
        <w:tc>
          <w:tcPr>
            <w:tcW w:w="3508" w:type="dxa"/>
          </w:tcPr>
          <w:p w14:paraId="4AD631B6" w14:textId="77777777" w:rsidR="008F131A" w:rsidRPr="00C43FBF" w:rsidRDefault="00000000">
            <w:pPr>
              <w:adjustRightInd w:val="0"/>
              <w:snapToGrid w:val="0"/>
              <w:spacing w:line="480" w:lineRule="auto"/>
              <w:rPr>
                <w:rFonts w:ascii="仿宋" w:eastAsia="仿宋" w:hAnsi="仿宋" w:hint="eastAsia"/>
                <w:b/>
                <w:sz w:val="28"/>
                <w:szCs w:val="28"/>
              </w:rPr>
            </w:pPr>
            <w:r w:rsidRPr="00C43FBF">
              <w:rPr>
                <w:rFonts w:ascii="仿宋" w:eastAsia="仿宋" w:hAnsi="仿宋" w:hint="eastAsia"/>
                <w:b/>
                <w:sz w:val="28"/>
                <w:szCs w:val="28"/>
              </w:rPr>
              <w:t>珠海大横琴泛旅游发展有限公司</w:t>
            </w:r>
          </w:p>
        </w:tc>
        <w:tc>
          <w:tcPr>
            <w:tcW w:w="5356" w:type="dxa"/>
          </w:tcPr>
          <w:p w14:paraId="7CC61EFA" w14:textId="77777777" w:rsidR="008F131A" w:rsidRPr="00C43FBF" w:rsidRDefault="008F131A">
            <w:pPr>
              <w:adjustRightInd w:val="0"/>
              <w:snapToGrid w:val="0"/>
              <w:spacing w:line="480" w:lineRule="auto"/>
              <w:rPr>
                <w:rFonts w:ascii="仿宋" w:eastAsia="仿宋" w:hAnsi="仿宋" w:hint="eastAsia"/>
                <w:b/>
                <w:sz w:val="28"/>
                <w:szCs w:val="28"/>
              </w:rPr>
            </w:pPr>
          </w:p>
        </w:tc>
      </w:tr>
      <w:tr w:rsidR="008F131A" w:rsidRPr="00C43FBF" w14:paraId="318C659F" w14:textId="77777777">
        <w:tc>
          <w:tcPr>
            <w:tcW w:w="3508" w:type="dxa"/>
          </w:tcPr>
          <w:p w14:paraId="0E20DE19" w14:textId="77777777" w:rsidR="008F131A" w:rsidRPr="00C43FBF" w:rsidRDefault="00000000">
            <w:pPr>
              <w:adjustRightInd w:val="0"/>
              <w:snapToGrid w:val="0"/>
              <w:spacing w:line="480" w:lineRule="auto"/>
              <w:rPr>
                <w:rFonts w:ascii="仿宋" w:eastAsia="仿宋" w:hAnsi="仿宋" w:hint="eastAsia"/>
                <w:sz w:val="28"/>
                <w:szCs w:val="28"/>
              </w:rPr>
            </w:pPr>
            <w:r w:rsidRPr="00C43FBF">
              <w:rPr>
                <w:rFonts w:ascii="仿宋" w:eastAsia="仿宋" w:hAnsi="仿宋" w:hint="eastAsia"/>
                <w:sz w:val="28"/>
                <w:szCs w:val="28"/>
              </w:rPr>
              <w:t>法定代表人</w:t>
            </w:r>
          </w:p>
          <w:p w14:paraId="298C4B9C" w14:textId="77777777" w:rsidR="008F131A" w:rsidRPr="00C43FBF" w:rsidRDefault="00000000">
            <w:pPr>
              <w:adjustRightInd w:val="0"/>
              <w:snapToGrid w:val="0"/>
              <w:spacing w:line="480" w:lineRule="auto"/>
              <w:rPr>
                <w:rFonts w:ascii="仿宋" w:eastAsia="仿宋" w:hAnsi="仿宋" w:hint="eastAsia"/>
                <w:sz w:val="28"/>
                <w:szCs w:val="28"/>
              </w:rPr>
            </w:pPr>
            <w:r w:rsidRPr="00C43FBF">
              <w:rPr>
                <w:rFonts w:ascii="仿宋" w:eastAsia="仿宋" w:hAnsi="仿宋" w:hint="eastAsia"/>
                <w:sz w:val="28"/>
                <w:szCs w:val="28"/>
              </w:rPr>
              <w:t>或授权代理人：</w:t>
            </w:r>
          </w:p>
        </w:tc>
        <w:tc>
          <w:tcPr>
            <w:tcW w:w="5356" w:type="dxa"/>
          </w:tcPr>
          <w:p w14:paraId="13548B04" w14:textId="77777777" w:rsidR="008F131A" w:rsidRPr="00C43FBF" w:rsidRDefault="00000000" w:rsidP="00C43FBF">
            <w:pPr>
              <w:adjustRightInd w:val="0"/>
              <w:snapToGrid w:val="0"/>
              <w:spacing w:line="480" w:lineRule="auto"/>
              <w:ind w:firstLineChars="200" w:firstLine="560"/>
              <w:rPr>
                <w:rFonts w:ascii="仿宋" w:eastAsia="仿宋" w:hAnsi="仿宋" w:hint="eastAsia"/>
                <w:sz w:val="28"/>
                <w:szCs w:val="28"/>
              </w:rPr>
            </w:pPr>
            <w:r w:rsidRPr="00C43FBF">
              <w:rPr>
                <w:rFonts w:ascii="仿宋" w:eastAsia="仿宋" w:hAnsi="仿宋" w:hint="eastAsia"/>
                <w:sz w:val="28"/>
                <w:szCs w:val="28"/>
              </w:rPr>
              <w:t>法定代表人</w:t>
            </w:r>
          </w:p>
          <w:p w14:paraId="050E84AF" w14:textId="77777777" w:rsidR="008F131A" w:rsidRPr="00C43FBF" w:rsidRDefault="00000000" w:rsidP="00C43FBF">
            <w:pPr>
              <w:adjustRightInd w:val="0"/>
              <w:snapToGrid w:val="0"/>
              <w:spacing w:line="480" w:lineRule="auto"/>
              <w:ind w:firstLineChars="200" w:firstLine="560"/>
              <w:rPr>
                <w:rFonts w:ascii="仿宋" w:eastAsia="仿宋" w:hAnsi="仿宋" w:hint="eastAsia"/>
                <w:sz w:val="28"/>
                <w:szCs w:val="28"/>
              </w:rPr>
            </w:pPr>
            <w:r w:rsidRPr="00C43FBF">
              <w:rPr>
                <w:rFonts w:ascii="仿宋" w:eastAsia="仿宋" w:hAnsi="仿宋" w:hint="eastAsia"/>
                <w:sz w:val="28"/>
                <w:szCs w:val="28"/>
              </w:rPr>
              <w:t>或授权代理人：</w:t>
            </w:r>
          </w:p>
        </w:tc>
      </w:tr>
      <w:tr w:rsidR="008F131A" w:rsidRPr="00C43FBF" w14:paraId="4FAA9CBF" w14:textId="77777777">
        <w:tc>
          <w:tcPr>
            <w:tcW w:w="8864" w:type="dxa"/>
            <w:gridSpan w:val="2"/>
          </w:tcPr>
          <w:p w14:paraId="4B1BD5B3" w14:textId="14AE8D41" w:rsidR="008F131A" w:rsidRPr="00C43FBF" w:rsidRDefault="00000000">
            <w:pPr>
              <w:adjustRightInd w:val="0"/>
              <w:snapToGrid w:val="0"/>
              <w:spacing w:line="480" w:lineRule="auto"/>
              <w:rPr>
                <w:rFonts w:ascii="仿宋" w:eastAsia="仿宋" w:hAnsi="仿宋" w:hint="eastAsia"/>
                <w:sz w:val="28"/>
                <w:szCs w:val="28"/>
              </w:rPr>
            </w:pPr>
            <w:r w:rsidRPr="00C43FBF">
              <w:rPr>
                <w:rFonts w:ascii="仿宋" w:eastAsia="仿宋" w:hAnsi="仿宋" w:hint="eastAsia"/>
                <w:sz w:val="28"/>
                <w:szCs w:val="28"/>
              </w:rPr>
              <w:t>签订日期：</w:t>
            </w:r>
            <w:r w:rsidR="00C43FBF">
              <w:rPr>
                <w:rFonts w:ascii="仿宋" w:eastAsia="仿宋" w:hAnsi="仿宋" w:hint="eastAsia"/>
                <w:sz w:val="28"/>
                <w:szCs w:val="28"/>
              </w:rPr>
              <w:t xml:space="preserve">    </w:t>
            </w:r>
            <w:r w:rsidRPr="00C43FBF">
              <w:rPr>
                <w:rFonts w:ascii="仿宋" w:eastAsia="仿宋" w:hAnsi="仿宋" w:hint="eastAsia"/>
                <w:sz w:val="28"/>
                <w:szCs w:val="28"/>
              </w:rPr>
              <w:t>年</w:t>
            </w:r>
            <w:r w:rsidR="00C43FBF">
              <w:rPr>
                <w:rFonts w:ascii="仿宋" w:eastAsia="仿宋" w:hAnsi="仿宋" w:hint="eastAsia"/>
                <w:sz w:val="28"/>
                <w:szCs w:val="28"/>
              </w:rPr>
              <w:t xml:space="preserve">  </w:t>
            </w:r>
            <w:r w:rsidRPr="00C43FBF">
              <w:rPr>
                <w:rFonts w:ascii="仿宋" w:eastAsia="仿宋" w:hAnsi="仿宋" w:hint="eastAsia"/>
                <w:sz w:val="28"/>
                <w:szCs w:val="28"/>
              </w:rPr>
              <w:t>月</w:t>
            </w:r>
            <w:r w:rsidR="00C43FBF">
              <w:rPr>
                <w:rFonts w:ascii="仿宋" w:eastAsia="仿宋" w:hAnsi="仿宋" w:hint="eastAsia"/>
                <w:sz w:val="28"/>
                <w:szCs w:val="28"/>
              </w:rPr>
              <w:t xml:space="preserve">  </w:t>
            </w:r>
            <w:r w:rsidRPr="00C43FBF">
              <w:rPr>
                <w:rFonts w:ascii="仿宋" w:eastAsia="仿宋" w:hAnsi="仿宋" w:hint="eastAsia"/>
                <w:sz w:val="28"/>
                <w:szCs w:val="28"/>
              </w:rPr>
              <w:t>日</w:t>
            </w:r>
          </w:p>
        </w:tc>
      </w:tr>
    </w:tbl>
    <w:p w14:paraId="102971A4" w14:textId="77777777" w:rsidR="008F131A" w:rsidRDefault="008F131A">
      <w:pPr>
        <w:adjustRightInd w:val="0"/>
        <w:snapToGrid w:val="0"/>
        <w:spacing w:line="360" w:lineRule="auto"/>
        <w:rPr>
          <w:rFonts w:ascii="仿宋_GB2312" w:eastAsia="仿宋_GB2312" w:hAnsi="宋体" w:hint="eastAsia"/>
          <w:sz w:val="28"/>
          <w:szCs w:val="28"/>
        </w:rPr>
      </w:pPr>
    </w:p>
    <w:p w14:paraId="3725F25B" w14:textId="77777777" w:rsidR="008F131A" w:rsidRDefault="008F131A"/>
    <w:sectPr w:rsidR="008F131A" w:rsidSect="00B719B6">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pgNumType w:start="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E357F" w14:textId="77777777" w:rsidR="000E70AD" w:rsidRDefault="000E70AD" w:rsidP="00C43FBF">
      <w:r>
        <w:separator/>
      </w:r>
    </w:p>
  </w:endnote>
  <w:endnote w:type="continuationSeparator" w:id="0">
    <w:p w14:paraId="475837A5" w14:textId="77777777" w:rsidR="000E70AD" w:rsidRDefault="000E70AD" w:rsidP="00C43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157EA" w14:textId="77777777" w:rsidR="00C43FBF" w:rsidRDefault="00C43FBF">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878D5" w14:textId="77777777" w:rsidR="00C43FBF" w:rsidRDefault="00C43FBF" w:rsidP="00B719B6">
    <w:pPr>
      <w:pStyle w:val="a5"/>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83570" w14:textId="77777777" w:rsidR="00C43FBF" w:rsidRDefault="00C43FB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35146" w14:textId="77777777" w:rsidR="000E70AD" w:rsidRDefault="000E70AD" w:rsidP="00C43FBF">
      <w:r>
        <w:separator/>
      </w:r>
    </w:p>
  </w:footnote>
  <w:footnote w:type="continuationSeparator" w:id="0">
    <w:p w14:paraId="61CBD0EA" w14:textId="77777777" w:rsidR="000E70AD" w:rsidRDefault="000E70AD" w:rsidP="00C43F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77D75" w14:textId="447F72D2" w:rsidR="00C43FBF" w:rsidRDefault="00B719B6">
    <w:pPr>
      <w:pStyle w:val="a7"/>
    </w:pPr>
    <w:r>
      <w:rPr>
        <w:noProof/>
      </w:rPr>
      <w:pict w14:anchorId="3E9DBD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242813" o:spid="_x0000_s1026" type="#_x0000_t136" style="position:absolute;left:0;text-align:left;margin-left:0;margin-top:0;width:640pt;height:211.5pt;rotation:315;z-index:-251655168;mso-position-horizontal:center;mso-position-horizontal-relative:margin;mso-position-vertical:center;mso-position-vertical-relative:margin" o:allowincell="f" fillcolor="silver" stroked="f">
          <v:fill opacity=".5"/>
          <v:textpath style="font-family:&quot;微软雅黑&quot;;font-size:160pt" string="DHQFLY"/>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43CF7" w14:textId="5BC5E8F3" w:rsidR="00C43FBF" w:rsidRDefault="00B719B6">
    <w:pPr>
      <w:pStyle w:val="a7"/>
    </w:pPr>
    <w:r>
      <w:rPr>
        <w:noProof/>
      </w:rPr>
      <w:pict w14:anchorId="330181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242814" o:spid="_x0000_s1027" type="#_x0000_t136" style="position:absolute;left:0;text-align:left;margin-left:0;margin-top:0;width:640pt;height:211.5pt;rotation:315;z-index:-251653120;mso-position-horizontal:center;mso-position-horizontal-relative:margin;mso-position-vertical:center;mso-position-vertical-relative:margin" o:allowincell="f" fillcolor="silver" stroked="f">
          <v:fill opacity=".5"/>
          <v:textpath style="font-family:&quot;微软雅黑&quot;;font-size:160pt" string="DHQFLY"/>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865AC" w14:textId="3BBF1485" w:rsidR="00C43FBF" w:rsidRDefault="00B719B6">
    <w:pPr>
      <w:pStyle w:val="a7"/>
    </w:pPr>
    <w:r>
      <w:rPr>
        <w:noProof/>
      </w:rPr>
      <w:pict w14:anchorId="30D022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242812" o:spid="_x0000_s1025" type="#_x0000_t136" style="position:absolute;left:0;text-align:left;margin-left:0;margin-top:0;width:640pt;height:211.5pt;rotation:315;z-index:-251657216;mso-position-horizontal:center;mso-position-horizontal-relative:margin;mso-position-vertical:center;mso-position-vertical-relative:margin" o:allowincell="f" fillcolor="silver" stroked="f">
          <v:fill opacity=".5"/>
          <v:textpath style="font-family:&quot;微软雅黑&quot;;font-size:160pt" string="DHQFLY"/>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trackRevisions/>
  <w:documentProtection w:edit="trackedChanges" w:enforcement="1" w:cryptProviderType="rsaAES" w:cryptAlgorithmClass="hash" w:cryptAlgorithmType="typeAny" w:cryptAlgorithmSid="14" w:cryptSpinCount="100000" w:hash="fIUyKHMGIVuyTNJDbP5i0yB19mSBm7KekvZ9wT6aZjrbB9EGgmWiqzw4ysidvLl5RLJjpIftU/EgtTge034/7Q==" w:salt="0eY17ENet+fUeRsXqncO8w=="/>
  <w:defaultTabStop w:val="420"/>
  <w:drawingGridVerticalSpacing w:val="156"/>
  <w:noPunctuationKerning/>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4114424"/>
    <w:rsid w:val="000914AE"/>
    <w:rsid w:val="000E70AD"/>
    <w:rsid w:val="001011E8"/>
    <w:rsid w:val="008B04F6"/>
    <w:rsid w:val="008F131A"/>
    <w:rsid w:val="009A03A4"/>
    <w:rsid w:val="00B719B6"/>
    <w:rsid w:val="00C43FBF"/>
    <w:rsid w:val="00DB3656"/>
    <w:rsid w:val="04114424"/>
    <w:rsid w:val="1DC53C74"/>
    <w:rsid w:val="2D534468"/>
    <w:rsid w:val="3E204B57"/>
    <w:rsid w:val="48120B0A"/>
    <w:rsid w:val="52D70679"/>
    <w:rsid w:val="581F6921"/>
    <w:rsid w:val="68614E5F"/>
    <w:rsid w:val="6B6C7DB2"/>
    <w:rsid w:val="6F976413"/>
    <w:rsid w:val="751B3851"/>
    <w:rsid w:val="780B6522"/>
    <w:rsid w:val="7933691E"/>
    <w:rsid w:val="7CE99E46"/>
    <w:rsid w:val="7D3C66CB"/>
    <w:rsid w:val="7FEF6C2E"/>
    <w:rsid w:val="953E10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2C31CD"/>
  <w15:docId w15:val="{89C29AAE-8A2C-41BB-AB38-A9476A954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Default"/>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styleId="a3">
    <w:name w:val="annotation text"/>
    <w:basedOn w:val="a"/>
    <w:pPr>
      <w:jc w:val="left"/>
    </w:pPr>
  </w:style>
  <w:style w:type="paragraph" w:styleId="a4">
    <w:name w:val="Body Text"/>
    <w:basedOn w:val="a"/>
    <w:semiHidden/>
    <w:qFormat/>
    <w:rPr>
      <w:rFonts w:ascii="仿宋" w:eastAsia="仿宋" w:hAnsi="仿宋" w:cs="仿宋"/>
      <w:sz w:val="24"/>
      <w:szCs w:val="24"/>
      <w:lang w:eastAsia="en-US"/>
    </w:rPr>
  </w:style>
  <w:style w:type="paragraph" w:styleId="a5">
    <w:name w:val="footer"/>
    <w:basedOn w:val="a"/>
    <w:link w:val="a6"/>
    <w:uiPriority w:val="99"/>
    <w:qFormat/>
    <w:pPr>
      <w:tabs>
        <w:tab w:val="center" w:pos="4153"/>
        <w:tab w:val="right" w:pos="8306"/>
      </w:tabs>
      <w:snapToGrid w:val="0"/>
      <w:jc w:val="left"/>
    </w:pPr>
    <w:rPr>
      <w:kern w:val="0"/>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kern w:val="0"/>
      <w:sz w:val="18"/>
    </w:rPr>
  </w:style>
  <w:style w:type="paragraph" w:styleId="a8">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character" w:styleId="a9">
    <w:name w:val="page number"/>
    <w:basedOn w:val="a0"/>
  </w:style>
  <w:style w:type="paragraph" w:customStyle="1" w:styleId="15">
    <w:name w:val="样式 宋体 行距: 1.5 倍行距"/>
    <w:basedOn w:val="a"/>
    <w:qFormat/>
    <w:pPr>
      <w:jc w:val="center"/>
    </w:pPr>
    <w:rPr>
      <w:b/>
    </w:rPr>
  </w:style>
  <w:style w:type="paragraph" w:customStyle="1" w:styleId="1">
    <w:name w:val="修订1"/>
    <w:hidden/>
    <w:uiPriority w:val="99"/>
    <w:unhideWhenUsed/>
    <w:qFormat/>
    <w:rPr>
      <w:kern w:val="2"/>
      <w:sz w:val="21"/>
    </w:rPr>
  </w:style>
  <w:style w:type="character" w:styleId="aa">
    <w:name w:val="annotation reference"/>
    <w:basedOn w:val="a0"/>
    <w:rPr>
      <w:sz w:val="21"/>
      <w:szCs w:val="21"/>
    </w:rPr>
  </w:style>
  <w:style w:type="character" w:customStyle="1" w:styleId="a6">
    <w:name w:val="页脚 字符"/>
    <w:basedOn w:val="a0"/>
    <w:link w:val="a5"/>
    <w:uiPriority w:val="99"/>
    <w:rsid w:val="00C43FBF"/>
    <w:rPr>
      <w:sz w:val="18"/>
    </w:rPr>
  </w:style>
  <w:style w:type="paragraph" w:styleId="ab">
    <w:name w:val="Revision"/>
    <w:hidden/>
    <w:uiPriority w:val="99"/>
    <w:unhideWhenUsed/>
    <w:rsid w:val="00B719B6"/>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11</Pages>
  <Words>2589</Words>
  <Characters>2615</Characters>
  <Application>Microsoft Office Word</Application>
  <DocSecurity>0</DocSecurity>
  <Lines>124</Lines>
  <Paragraphs>75</Paragraphs>
  <ScaleCrop>false</ScaleCrop>
  <Company/>
  <LinksUpToDate>false</LinksUpToDate>
  <CharactersWithSpaces>5129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许可</dc:creator>
  <cp:lastModifiedBy>瀛凯邦所</cp:lastModifiedBy>
  <cp:revision>3</cp:revision>
  <dcterms:created xsi:type="dcterms:W3CDTF">2025-09-19T18:54:00Z</dcterms:created>
  <dcterms:modified xsi:type="dcterms:W3CDTF">2025-11-20T08:57:00Z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D68260C3AE0EA1ED866F08694FBA7FCE_43</vt:lpwstr>
  </property>
  <property fmtid="{D5CDD505-2E9C-101B-9397-08002B2CF9AE}" pid="4" name="KSOTemplateDocerSaveRecord">
    <vt:lpwstr>eyJoZGlkIjoiZGJhNGVkMGM4ZjU1ZmI4MGM4NzdlNDEzM2YyNjg0MDQiLCJ1c2VySWQiOiIxMDYyODAxNjE2In0=</vt:lpwstr>
  </property>
  <property fmtid="{D5CDD505-2E9C-101B-9397-08002B2CF9AE}" pid="5" name="AIGC">
    <vt:lpwstr>{"Label":"1","ContentProducer":"001191110108330284923X10000","ProduceID":"review_359192","ReservedCode1":"890da97a0e7492bb7b5172763d329e17","ContentPropagator":"001191110108330284923X10000","PropagateID":"review_359192","ReservedCode2":""}</vt:lpwstr>
  </property>
</Properties>
</file>