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DA395">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07C48F63">
      <w:pPr>
        <w:tabs>
          <w:tab w:val="left" w:pos="5348"/>
        </w:tabs>
        <w:snapToGrid w:val="0"/>
        <w:rPr>
          <w:rFonts w:hint="eastAsia" w:ascii="仿宋_GB2312" w:eastAsia="仿宋_GB2312"/>
          <w:sz w:val="28"/>
          <w:szCs w:val="22"/>
          <w:lang w:eastAsia="zh-CN"/>
        </w:rPr>
      </w:pPr>
      <w:bookmarkStart w:id="0" w:name="OLE_LINK27"/>
    </w:p>
    <w:p w14:paraId="13850AA4">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5C1B2FC0">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1944F49C">
      <w:pPr>
        <w:pStyle w:val="4"/>
        <w:rPr>
          <w:rFonts w:hint="eastAsia" w:ascii="宋体" w:hAnsi="宋体" w:eastAsia="宋体" w:cs="宋体"/>
          <w:b w:val="0"/>
          <w:bCs w:val="0"/>
          <w:sz w:val="28"/>
          <w:szCs w:val="28"/>
        </w:rPr>
      </w:pPr>
    </w:p>
    <w:p w14:paraId="682BA526">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横琴天湖公园项目地灾评估服务</w:t>
      </w:r>
    </w:p>
    <w:p w14:paraId="63D113FB">
      <w:pPr>
        <w:pStyle w:val="4"/>
        <w:rPr>
          <w:rFonts w:hint="eastAsia" w:ascii="宋体" w:hAnsi="宋体" w:eastAsia="宋体" w:cs="宋体"/>
          <w:b w:val="0"/>
          <w:bCs w:val="0"/>
          <w:sz w:val="28"/>
          <w:szCs w:val="28"/>
        </w:rPr>
      </w:pPr>
    </w:p>
    <w:p w14:paraId="06C67CF2">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3F08FF3A">
      <w:pPr>
        <w:pStyle w:val="4"/>
        <w:spacing w:line="240" w:lineRule="auto"/>
        <w:rPr>
          <w:rStyle w:val="19"/>
          <w:rFonts w:hint="eastAsia" w:ascii="宋体" w:hAnsi="宋体" w:eastAsia="宋体" w:cs="宋体"/>
          <w:b w:val="0"/>
          <w:bCs w:val="0"/>
          <w:sz w:val="32"/>
        </w:rPr>
      </w:pPr>
    </w:p>
    <w:p w14:paraId="53AE9484">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2ABD2A3D">
      <w:pPr>
        <w:pStyle w:val="4"/>
        <w:spacing w:line="240" w:lineRule="auto"/>
        <w:rPr>
          <w:rStyle w:val="19"/>
          <w:rFonts w:hint="eastAsia" w:ascii="宋体" w:hAnsi="宋体" w:eastAsia="宋体" w:cs="宋体"/>
          <w:b w:val="0"/>
          <w:bCs w:val="0"/>
          <w:sz w:val="28"/>
          <w:szCs w:val="28"/>
        </w:rPr>
      </w:pPr>
    </w:p>
    <w:p w14:paraId="26820BA2">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3FC8B191">
      <w:pPr>
        <w:pStyle w:val="4"/>
        <w:rPr>
          <w:rFonts w:hint="eastAsia" w:ascii="宋体" w:hAnsi="宋体" w:eastAsia="宋体" w:cs="宋体"/>
          <w:b w:val="0"/>
          <w:bCs w:val="0"/>
          <w:sz w:val="28"/>
          <w:szCs w:val="28"/>
        </w:rPr>
      </w:pPr>
    </w:p>
    <w:p w14:paraId="7766153D">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36047858">
      <w:pPr>
        <w:pStyle w:val="4"/>
        <w:rPr>
          <w:rFonts w:hint="eastAsia" w:ascii="宋体" w:hAnsi="宋体" w:eastAsia="宋体" w:cs="宋体"/>
          <w:b w:val="0"/>
          <w:bCs w:val="0"/>
          <w:sz w:val="28"/>
          <w:szCs w:val="28"/>
          <w:u w:val="thick"/>
        </w:rPr>
      </w:pPr>
    </w:p>
    <w:p w14:paraId="21BB0216">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6B5C16E3">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217B6F16">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23D22FB0">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0403F181">
      <w:pPr>
        <w:pStyle w:val="3"/>
        <w:rPr>
          <w:rFonts w:hint="eastAsia" w:ascii="宋体" w:hAnsi="宋体" w:eastAsia="宋体" w:cs="宋体"/>
          <w:b w:val="0"/>
          <w:bCs w:val="0"/>
          <w:sz w:val="28"/>
        </w:rPr>
      </w:pPr>
    </w:p>
    <w:p w14:paraId="5926432B">
      <w:pPr>
        <w:rPr>
          <w:rFonts w:hint="eastAsia" w:ascii="宋体" w:hAnsi="宋体" w:eastAsia="宋体" w:cs="宋体"/>
          <w:b w:val="0"/>
          <w:bCs w:val="0"/>
          <w:sz w:val="28"/>
        </w:rPr>
      </w:pPr>
    </w:p>
    <w:p w14:paraId="18FFDE73">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56C6F068">
      <w:pPr>
        <w:pStyle w:val="4"/>
        <w:jc w:val="center"/>
        <w:rPr>
          <w:rFonts w:hint="eastAsia" w:ascii="宋体" w:hAnsi="宋体" w:eastAsia="宋体" w:cs="宋体"/>
          <w:b w:val="0"/>
          <w:bCs w:val="0"/>
          <w:spacing w:val="30"/>
          <w:sz w:val="32"/>
          <w:szCs w:val="32"/>
        </w:rPr>
      </w:pPr>
    </w:p>
    <w:p w14:paraId="099B5803">
      <w:pPr>
        <w:pStyle w:val="4"/>
        <w:rPr>
          <w:rFonts w:hint="eastAsia" w:ascii="宋体" w:hAnsi="宋体" w:eastAsia="宋体" w:cs="宋体"/>
          <w:b w:val="0"/>
          <w:bCs w:val="0"/>
          <w:sz w:val="32"/>
        </w:rPr>
      </w:pPr>
    </w:p>
    <w:p w14:paraId="603ECE94">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横琴天湖公园项目地灾评估服务</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3CF429F8">
      <w:pPr>
        <w:pStyle w:val="4"/>
        <w:rPr>
          <w:rFonts w:hint="eastAsia" w:ascii="宋体" w:hAnsi="宋体" w:eastAsia="宋体" w:cs="宋体"/>
          <w:b w:val="0"/>
          <w:bCs w:val="0"/>
          <w:sz w:val="28"/>
          <w:szCs w:val="28"/>
        </w:rPr>
      </w:pPr>
    </w:p>
    <w:p w14:paraId="587B65EC">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546C38D2">
      <w:pPr>
        <w:pStyle w:val="4"/>
        <w:rPr>
          <w:rStyle w:val="19"/>
          <w:rFonts w:hint="eastAsia" w:ascii="宋体" w:hAnsi="宋体" w:eastAsia="宋体" w:cs="宋体"/>
          <w:b w:val="0"/>
          <w:bCs w:val="0"/>
          <w:sz w:val="28"/>
          <w:szCs w:val="28"/>
        </w:rPr>
      </w:pPr>
    </w:p>
    <w:p w14:paraId="62143C8D">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73D45FF7">
      <w:pPr>
        <w:pStyle w:val="4"/>
        <w:spacing w:after="0"/>
        <w:rPr>
          <w:rStyle w:val="19"/>
          <w:rFonts w:hint="eastAsia" w:ascii="宋体" w:hAnsi="宋体" w:eastAsia="宋体" w:cs="宋体"/>
          <w:b w:val="0"/>
          <w:bCs w:val="0"/>
          <w:sz w:val="28"/>
        </w:rPr>
      </w:pPr>
    </w:p>
    <w:p w14:paraId="76F4845A">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59AFC690">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5D1A4E76">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27FEEF5A">
      <w:pPr>
        <w:pStyle w:val="4"/>
        <w:spacing w:line="480" w:lineRule="auto"/>
        <w:rPr>
          <w:rStyle w:val="19"/>
          <w:rFonts w:hint="eastAsia" w:ascii="宋体" w:hAnsi="宋体" w:eastAsia="宋体" w:cs="宋体"/>
          <w:b w:val="0"/>
          <w:bCs w:val="0"/>
          <w:sz w:val="28"/>
        </w:rPr>
      </w:pPr>
    </w:p>
    <w:p w14:paraId="633160AA">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5A5EB65F">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47E32E33">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30435279">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2.供应商需提供专业类别为地质灾害评估和治理工程勘查设计的地质灾害防治单位证书乙级（含）以上资质证书复印件，并加盖供应商公章。</w:t>
      </w:r>
    </w:p>
    <w:p w14:paraId="48A4C2A5">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7F961D7E">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01ECFC84">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3E77CC9E">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61E97B4D">
      <w:pPr>
        <w:spacing w:line="360" w:lineRule="auto"/>
        <w:ind w:firstLine="280" w:firstLineChars="100"/>
        <w:rPr>
          <w:rFonts w:hint="eastAsia" w:ascii="宋体" w:hAnsi="宋体" w:eastAsia="宋体" w:cs="宋体"/>
          <w:b w:val="0"/>
          <w:bCs w:val="0"/>
          <w:sz w:val="28"/>
          <w:szCs w:val="28"/>
        </w:rPr>
      </w:pPr>
    </w:p>
    <w:p w14:paraId="314EB62D">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7D8B3A39">
      <w:pPr>
        <w:spacing w:line="360" w:lineRule="auto"/>
        <w:ind w:firstLine="3920" w:firstLineChars="1400"/>
        <w:rPr>
          <w:rFonts w:hint="eastAsia" w:ascii="宋体" w:hAnsi="宋体" w:eastAsia="宋体" w:cs="宋体"/>
          <w:b w:val="0"/>
          <w:bCs w:val="0"/>
          <w:sz w:val="28"/>
          <w:szCs w:val="28"/>
        </w:rPr>
      </w:pPr>
    </w:p>
    <w:p w14:paraId="1954F33D">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1C6F9E28">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5D843418">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1A91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69D12EB3">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6D5A0351">
            <w:pPr>
              <w:spacing w:line="360" w:lineRule="auto"/>
              <w:rPr>
                <w:rFonts w:hint="eastAsia" w:ascii="宋体" w:hAnsi="宋体" w:eastAsia="宋体" w:cs="宋体"/>
                <w:b w:val="0"/>
                <w:bCs w:val="0"/>
                <w:sz w:val="30"/>
                <w:szCs w:val="30"/>
              </w:rPr>
            </w:pPr>
          </w:p>
          <w:p w14:paraId="605D5E00">
            <w:pPr>
              <w:spacing w:line="360" w:lineRule="auto"/>
              <w:rPr>
                <w:rFonts w:hint="eastAsia" w:ascii="宋体" w:hAnsi="宋体" w:eastAsia="宋体" w:cs="宋体"/>
                <w:b w:val="0"/>
                <w:bCs w:val="0"/>
                <w:sz w:val="30"/>
                <w:szCs w:val="30"/>
              </w:rPr>
            </w:pPr>
          </w:p>
          <w:p w14:paraId="1F29F76A">
            <w:pPr>
              <w:spacing w:line="360" w:lineRule="auto"/>
              <w:rPr>
                <w:rFonts w:hint="eastAsia" w:ascii="宋体" w:hAnsi="宋体" w:eastAsia="宋体" w:cs="宋体"/>
                <w:b w:val="0"/>
                <w:bCs w:val="0"/>
                <w:sz w:val="30"/>
                <w:szCs w:val="30"/>
              </w:rPr>
            </w:pPr>
          </w:p>
          <w:p w14:paraId="79D7C56E">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150D08B7">
            <w:pPr>
              <w:spacing w:line="360" w:lineRule="auto"/>
              <w:ind w:firstLine="300" w:firstLineChars="100"/>
              <w:jc w:val="center"/>
              <w:rPr>
                <w:rFonts w:hint="eastAsia" w:ascii="宋体" w:hAnsi="宋体" w:eastAsia="宋体" w:cs="宋体"/>
                <w:b w:val="0"/>
                <w:bCs w:val="0"/>
                <w:sz w:val="30"/>
                <w:szCs w:val="30"/>
              </w:rPr>
            </w:pPr>
          </w:p>
        </w:tc>
      </w:tr>
    </w:tbl>
    <w:p w14:paraId="561BFA16">
      <w:pPr>
        <w:pStyle w:val="15"/>
        <w:ind w:firstLine="560"/>
        <w:rPr>
          <w:rFonts w:hint="eastAsia" w:ascii="宋体" w:hAnsi="宋体" w:eastAsia="宋体" w:cs="宋体"/>
          <w:b w:val="0"/>
          <w:bCs w:val="0"/>
        </w:rPr>
      </w:pPr>
    </w:p>
    <w:p w14:paraId="57B73161">
      <w:pPr>
        <w:pStyle w:val="15"/>
        <w:ind w:firstLine="560"/>
        <w:rPr>
          <w:rFonts w:hint="eastAsia" w:ascii="宋体" w:hAnsi="宋体" w:cs="宋体"/>
          <w:b w:val="0"/>
          <w:bCs w:val="0"/>
        </w:rPr>
      </w:pPr>
    </w:p>
    <w:p w14:paraId="68AC85EB">
      <w:pPr>
        <w:pStyle w:val="15"/>
        <w:ind w:firstLine="560"/>
        <w:rPr>
          <w:rFonts w:hint="eastAsia" w:ascii="宋体" w:hAnsi="宋体" w:cs="宋体"/>
          <w:b w:val="0"/>
          <w:bCs w:val="0"/>
        </w:rPr>
      </w:pPr>
    </w:p>
    <w:p w14:paraId="787A7459">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5992DEFE">
      <w:pPr>
        <w:pStyle w:val="15"/>
        <w:numPr>
          <w:ilvl w:val="0"/>
          <w:numId w:val="0"/>
        </w:numPr>
        <w:ind w:firstLine="0" w:firstLineChars="0"/>
        <w:rPr>
          <w:rFonts w:hint="eastAsia" w:ascii="宋体" w:hAnsi="宋体" w:eastAsia="宋体" w:cs="宋体"/>
          <w:b w:val="0"/>
          <w:bCs w:val="0"/>
          <w:lang w:val="en-US" w:eastAsia="zh-CN"/>
        </w:rPr>
      </w:pPr>
    </w:p>
    <w:p w14:paraId="66008FFD">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5E67F463">
      <w:pPr>
        <w:adjustRightInd w:val="0"/>
        <w:snapToGrid w:val="0"/>
        <w:spacing w:line="560" w:lineRule="exact"/>
        <w:ind w:firstLine="840" w:firstLineChars="300"/>
        <w:jc w:val="left"/>
        <w:rPr>
          <w:rFonts w:hint="eastAsia" w:ascii="宋体" w:hAnsi="宋体" w:eastAsia="宋体" w:cs="宋体"/>
          <w:b w:val="0"/>
          <w:bCs w:val="0"/>
          <w:sz w:val="28"/>
          <w:szCs w:val="28"/>
        </w:rPr>
      </w:pPr>
    </w:p>
    <w:p w14:paraId="003269C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横琴天湖公园项目地灾评估服务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4DBE88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036402B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19BCB9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6F6B9B8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383E10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568C438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025ABAF0">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1258D3BE">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424B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5777B7F0">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7E39BC92">
      <w:pPr>
        <w:spacing w:line="360" w:lineRule="auto"/>
        <w:rPr>
          <w:rFonts w:hint="eastAsia" w:ascii="宋体" w:hAnsi="宋体" w:eastAsia="宋体" w:cs="宋体"/>
          <w:b w:val="0"/>
          <w:bCs w:val="0"/>
        </w:rPr>
      </w:pPr>
    </w:p>
    <w:p w14:paraId="72C62C15">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37AC7375">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71D8CDF3">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203C2E7E">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val="0"/>
          <w:sz w:val="28"/>
          <w:szCs w:val="28"/>
          <w:u w:val="single"/>
        </w:rPr>
        <w:t>：</w:t>
      </w:r>
    </w:p>
    <w:p w14:paraId="33116B8D">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横琴天湖公园项目地灾评估服务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06D5F86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72B9D60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28BD84FF">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7C0D6894">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32FCE9F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21DC73B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52C4C92C">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44E788A2">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42B71B7D">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08F99DFC">
      <w:pPr>
        <w:spacing w:line="360" w:lineRule="auto"/>
        <w:ind w:right="-89"/>
        <w:jc w:val="left"/>
        <w:rPr>
          <w:rFonts w:hint="eastAsia" w:ascii="宋体" w:hAnsi="宋体" w:eastAsia="宋体" w:cs="宋体"/>
          <w:b w:val="0"/>
          <w:bCs w:val="0"/>
          <w:sz w:val="28"/>
          <w:szCs w:val="28"/>
        </w:rPr>
      </w:pPr>
    </w:p>
    <w:p w14:paraId="5255C456">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59CB48AC">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152D2ED3">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5401E504">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07963D23">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7850763E">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横琴天湖公园项目地灾评估服务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w:t>
      </w:r>
      <w:r>
        <w:rPr>
          <w:rFonts w:hint="eastAsia" w:ascii="宋体" w:hAnsi="宋体" w:eastAsia="宋体" w:cs="宋体"/>
          <w:b w:val="0"/>
          <w:bCs/>
          <w:sz w:val="28"/>
          <w:szCs w:val="28"/>
          <w:highlight w:val="none"/>
          <w:lang w:val="en-US"/>
        </w:rPr>
        <w:t>的</w:t>
      </w:r>
      <w:r>
        <w:rPr>
          <w:rFonts w:hint="eastAsia" w:ascii="宋体" w:hAnsi="宋体" w:eastAsia="宋体" w:cs="宋体"/>
          <w:b w:val="0"/>
          <w:bCs/>
          <w:sz w:val="28"/>
          <w:szCs w:val="28"/>
          <w:highlight w:val="none"/>
          <w:lang w:val="en-US" w:eastAsia="zh-CN"/>
        </w:rPr>
        <w:t>报价</w:t>
      </w:r>
      <w:r>
        <w:rPr>
          <w:rFonts w:hint="eastAsia" w:ascii="宋体" w:hAnsi="宋体" w:eastAsia="宋体" w:cs="宋体"/>
          <w:b w:val="0"/>
          <w:bCs/>
          <w:sz w:val="28"/>
          <w:szCs w:val="28"/>
          <w:highlight w:val="none"/>
        </w:rPr>
        <w:t>如下：</w:t>
      </w:r>
    </w:p>
    <w:tbl>
      <w:tblPr>
        <w:tblStyle w:val="16"/>
        <w:tblW w:w="0" w:type="auto"/>
        <w:jc w:val="center"/>
        <w:tblLayout w:type="fixed"/>
        <w:tblCellMar>
          <w:top w:w="0" w:type="dxa"/>
          <w:left w:w="10" w:type="dxa"/>
          <w:bottom w:w="0" w:type="dxa"/>
          <w:right w:w="10" w:type="dxa"/>
        </w:tblCellMar>
      </w:tblPr>
      <w:tblGrid>
        <w:gridCol w:w="1743"/>
        <w:gridCol w:w="1559"/>
        <w:gridCol w:w="1134"/>
        <w:gridCol w:w="1336"/>
        <w:gridCol w:w="1843"/>
        <w:gridCol w:w="1086"/>
      </w:tblGrid>
      <w:tr w14:paraId="7D75799A">
        <w:tblPrEx>
          <w:tblCellMar>
            <w:top w:w="0" w:type="dxa"/>
            <w:left w:w="10" w:type="dxa"/>
            <w:bottom w:w="0" w:type="dxa"/>
            <w:right w:w="10" w:type="dxa"/>
          </w:tblCellMar>
        </w:tblPrEx>
        <w:trPr>
          <w:trHeight w:val="1122" w:hRule="exact"/>
          <w:jc w:val="center"/>
        </w:trPr>
        <w:tc>
          <w:tcPr>
            <w:tcW w:w="1743" w:type="dxa"/>
            <w:tcBorders>
              <w:top w:val="single" w:color="auto" w:sz="4" w:space="0"/>
              <w:left w:val="single" w:color="auto" w:sz="4" w:space="0"/>
            </w:tcBorders>
            <w:shd w:val="clear" w:color="auto" w:fill="FFFFFF"/>
            <w:noWrap w:val="0"/>
            <w:vAlign w:val="center"/>
          </w:tcPr>
          <w:p w14:paraId="32EA4A7F">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项目名称</w:t>
            </w:r>
          </w:p>
        </w:tc>
        <w:tc>
          <w:tcPr>
            <w:tcW w:w="1559" w:type="dxa"/>
            <w:tcBorders>
              <w:top w:val="single" w:color="auto" w:sz="4" w:space="0"/>
              <w:left w:val="single" w:color="auto" w:sz="4" w:space="0"/>
            </w:tcBorders>
            <w:shd w:val="clear" w:color="auto" w:fill="FFFFFF"/>
            <w:noWrap w:val="0"/>
            <w:vAlign w:val="center"/>
          </w:tcPr>
          <w:p w14:paraId="0F43B35D">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不含税</w:t>
            </w:r>
            <w:r>
              <w:rPr>
                <w:rFonts w:hint="eastAsia" w:ascii="宋体" w:hAnsi="宋体" w:eastAsia="宋体" w:cs="宋体"/>
                <w:bCs/>
                <w:color w:val="000000"/>
                <w:sz w:val="28"/>
                <w:szCs w:val="28"/>
                <w:highlight w:val="none"/>
              </w:rPr>
              <w:t>报价</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元）</w:t>
            </w:r>
          </w:p>
        </w:tc>
        <w:tc>
          <w:tcPr>
            <w:tcW w:w="1134" w:type="dxa"/>
            <w:tcBorders>
              <w:top w:val="single" w:color="auto" w:sz="4" w:space="0"/>
              <w:left w:val="single" w:color="auto" w:sz="4" w:space="0"/>
            </w:tcBorders>
            <w:shd w:val="clear" w:color="auto" w:fill="FFFFFF"/>
            <w:noWrap w:val="0"/>
            <w:vAlign w:val="center"/>
          </w:tcPr>
          <w:p w14:paraId="5C9BB17E">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税率</w:t>
            </w:r>
          </w:p>
          <w:p w14:paraId="0FECDF60">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w:t>
            </w:r>
          </w:p>
        </w:tc>
        <w:tc>
          <w:tcPr>
            <w:tcW w:w="1336" w:type="dxa"/>
            <w:tcBorders>
              <w:top w:val="single" w:color="auto" w:sz="4" w:space="0"/>
              <w:left w:val="single" w:color="auto" w:sz="4" w:space="0"/>
            </w:tcBorders>
            <w:shd w:val="clear" w:color="auto" w:fill="FFFFFF"/>
            <w:noWrap w:val="0"/>
            <w:vAlign w:val="center"/>
          </w:tcPr>
          <w:p w14:paraId="77BDC299">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增值税额</w:t>
            </w:r>
          </w:p>
          <w:p w14:paraId="25435371">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843" w:type="dxa"/>
            <w:tcBorders>
              <w:top w:val="single" w:color="auto" w:sz="4" w:space="0"/>
              <w:left w:val="single" w:color="auto" w:sz="4" w:space="0"/>
            </w:tcBorders>
            <w:shd w:val="clear" w:color="auto" w:fill="FFFFFF"/>
            <w:noWrap w:val="0"/>
            <w:vAlign w:val="center"/>
          </w:tcPr>
          <w:p w14:paraId="5BF8E9A9">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含税</w:t>
            </w:r>
            <w:r>
              <w:rPr>
                <w:rFonts w:hint="eastAsia" w:ascii="宋体" w:hAnsi="宋体" w:eastAsia="宋体" w:cs="宋体"/>
                <w:bCs/>
                <w:color w:val="000000"/>
                <w:sz w:val="28"/>
                <w:szCs w:val="28"/>
                <w:highlight w:val="none"/>
              </w:rPr>
              <w:t>报价</w:t>
            </w:r>
          </w:p>
          <w:p w14:paraId="19D2C636">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086" w:type="dxa"/>
            <w:tcBorders>
              <w:top w:val="single" w:color="auto" w:sz="4" w:space="0"/>
              <w:left w:val="single" w:color="auto" w:sz="4" w:space="0"/>
              <w:right w:val="single" w:color="auto" w:sz="4" w:space="0"/>
            </w:tcBorders>
            <w:shd w:val="clear" w:color="auto" w:fill="FFFFFF"/>
            <w:noWrap w:val="0"/>
            <w:vAlign w:val="center"/>
          </w:tcPr>
          <w:p w14:paraId="515505C8">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备注</w:t>
            </w:r>
          </w:p>
        </w:tc>
      </w:tr>
      <w:tr w14:paraId="5240F56B">
        <w:tblPrEx>
          <w:tblCellMar>
            <w:top w:w="0" w:type="dxa"/>
            <w:left w:w="10" w:type="dxa"/>
            <w:bottom w:w="0" w:type="dxa"/>
            <w:right w:w="10" w:type="dxa"/>
          </w:tblCellMar>
        </w:tblPrEx>
        <w:trPr>
          <w:trHeight w:val="2265" w:hRule="exact"/>
          <w:jc w:val="center"/>
        </w:trPr>
        <w:tc>
          <w:tcPr>
            <w:tcW w:w="1743" w:type="dxa"/>
            <w:tcBorders>
              <w:top w:val="single" w:color="auto" w:sz="4" w:space="0"/>
              <w:left w:val="single" w:color="auto" w:sz="4" w:space="0"/>
              <w:bottom w:val="single" w:color="auto" w:sz="4" w:space="0"/>
            </w:tcBorders>
            <w:shd w:val="clear" w:color="auto" w:fill="FFFFFF"/>
            <w:noWrap w:val="0"/>
            <w:vAlign w:val="center"/>
          </w:tcPr>
          <w:p w14:paraId="6BE23EFE">
            <w:pPr>
              <w:spacing w:line="360" w:lineRule="auto"/>
              <w:jc w:val="center"/>
              <w:rPr>
                <w:rFonts w:hint="eastAsia" w:ascii="宋体" w:hAnsi="宋体" w:eastAsia="宋体" w:cs="宋体"/>
                <w:bCs/>
                <w:color w:val="000000"/>
                <w:sz w:val="28"/>
                <w:szCs w:val="28"/>
                <w:highlight w:val="none"/>
                <w:lang w:eastAsia="zh-CN"/>
              </w:rPr>
            </w:pPr>
            <w:r>
              <w:rPr>
                <w:rFonts w:hint="eastAsia" w:ascii="宋体" w:hAnsi="宋体" w:eastAsia="宋体" w:cs="宋体"/>
                <w:b w:val="0"/>
                <w:bCs w:val="0"/>
                <w:sz w:val="21"/>
                <w:szCs w:val="21"/>
                <w:u w:val="none"/>
                <w:lang w:val="en-US" w:eastAsia="zh-CN"/>
              </w:rPr>
              <w:t>横琴天湖公园项目地灾评估服务</w:t>
            </w:r>
          </w:p>
        </w:tc>
        <w:tc>
          <w:tcPr>
            <w:tcW w:w="1559" w:type="dxa"/>
            <w:tcBorders>
              <w:top w:val="single" w:color="auto" w:sz="4" w:space="0"/>
              <w:left w:val="single" w:color="auto" w:sz="4" w:space="0"/>
              <w:bottom w:val="single" w:color="auto" w:sz="4" w:space="0"/>
            </w:tcBorders>
            <w:shd w:val="clear" w:color="auto" w:fill="FFFFFF"/>
            <w:noWrap w:val="0"/>
            <w:vAlign w:val="center"/>
          </w:tcPr>
          <w:p w14:paraId="6647B4A0">
            <w:pPr>
              <w:spacing w:line="360" w:lineRule="auto"/>
              <w:jc w:val="center"/>
              <w:rPr>
                <w:rFonts w:hint="eastAsia" w:ascii="宋体" w:hAnsi="宋体" w:eastAsia="宋体" w:cs="宋体"/>
                <w:bCs/>
                <w:color w:val="000000"/>
                <w:sz w:val="28"/>
                <w:szCs w:val="28"/>
                <w:highlight w:val="none"/>
              </w:rPr>
            </w:pPr>
          </w:p>
        </w:tc>
        <w:tc>
          <w:tcPr>
            <w:tcW w:w="1134" w:type="dxa"/>
            <w:tcBorders>
              <w:top w:val="single" w:color="auto" w:sz="4" w:space="0"/>
              <w:left w:val="single" w:color="auto" w:sz="4" w:space="0"/>
              <w:bottom w:val="single" w:color="auto" w:sz="4" w:space="0"/>
            </w:tcBorders>
            <w:shd w:val="clear" w:color="auto" w:fill="FFFFFF"/>
            <w:noWrap w:val="0"/>
            <w:vAlign w:val="center"/>
          </w:tcPr>
          <w:p w14:paraId="41B30F60">
            <w:pPr>
              <w:spacing w:line="360" w:lineRule="auto"/>
              <w:jc w:val="center"/>
              <w:rPr>
                <w:rFonts w:hint="eastAsia" w:ascii="宋体" w:hAnsi="宋体" w:eastAsia="宋体" w:cs="宋体"/>
                <w:bCs/>
                <w:color w:val="000000"/>
                <w:sz w:val="28"/>
                <w:szCs w:val="28"/>
                <w:highlight w:val="none"/>
              </w:rPr>
            </w:pPr>
          </w:p>
        </w:tc>
        <w:tc>
          <w:tcPr>
            <w:tcW w:w="1336" w:type="dxa"/>
            <w:tcBorders>
              <w:top w:val="single" w:color="auto" w:sz="4" w:space="0"/>
              <w:left w:val="single" w:color="auto" w:sz="4" w:space="0"/>
              <w:bottom w:val="single" w:color="auto" w:sz="4" w:space="0"/>
            </w:tcBorders>
            <w:shd w:val="clear" w:color="auto" w:fill="FFFFFF"/>
            <w:noWrap w:val="0"/>
            <w:vAlign w:val="center"/>
          </w:tcPr>
          <w:p w14:paraId="29BF545C">
            <w:pPr>
              <w:spacing w:line="360" w:lineRule="auto"/>
              <w:jc w:val="center"/>
              <w:rPr>
                <w:rFonts w:hint="eastAsia" w:ascii="宋体" w:hAnsi="宋体" w:eastAsia="宋体" w:cs="宋体"/>
                <w:bCs/>
                <w:color w:val="000000"/>
                <w:sz w:val="28"/>
                <w:szCs w:val="28"/>
                <w:highlight w:val="none"/>
              </w:rPr>
            </w:pPr>
          </w:p>
        </w:tc>
        <w:tc>
          <w:tcPr>
            <w:tcW w:w="1843" w:type="dxa"/>
            <w:tcBorders>
              <w:top w:val="single" w:color="auto" w:sz="4" w:space="0"/>
              <w:left w:val="single" w:color="auto" w:sz="4" w:space="0"/>
              <w:bottom w:val="single" w:color="auto" w:sz="4" w:space="0"/>
            </w:tcBorders>
            <w:shd w:val="clear" w:color="auto" w:fill="FFFFFF"/>
            <w:noWrap w:val="0"/>
            <w:vAlign w:val="center"/>
          </w:tcPr>
          <w:p w14:paraId="5BAD3B5F">
            <w:pPr>
              <w:spacing w:line="360" w:lineRule="auto"/>
              <w:jc w:val="center"/>
              <w:rPr>
                <w:rFonts w:hint="eastAsia" w:ascii="宋体" w:hAnsi="宋体" w:eastAsia="宋体" w:cs="宋体"/>
                <w:bCs/>
                <w:color w:val="000000"/>
                <w:sz w:val="28"/>
                <w:szCs w:val="28"/>
                <w:highlight w:val="none"/>
              </w:rPr>
            </w:pPr>
          </w:p>
        </w:tc>
        <w:tc>
          <w:tcPr>
            <w:tcW w:w="1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C2FAD5">
            <w:pPr>
              <w:spacing w:line="360" w:lineRule="auto"/>
              <w:jc w:val="center"/>
              <w:rPr>
                <w:rFonts w:hint="eastAsia" w:ascii="宋体" w:hAnsi="宋体" w:eastAsia="宋体" w:cs="宋体"/>
                <w:bCs/>
                <w:color w:val="000000"/>
                <w:sz w:val="28"/>
                <w:szCs w:val="28"/>
                <w:highlight w:val="none"/>
              </w:rPr>
            </w:pPr>
          </w:p>
        </w:tc>
      </w:tr>
    </w:tbl>
    <w:p w14:paraId="4111DACF">
      <w:pPr>
        <w:pStyle w:val="15"/>
        <w:ind w:left="0" w:leftChars="0" w:firstLine="0" w:firstLineChars="0"/>
        <w:rPr>
          <w:rFonts w:hint="eastAsia" w:ascii="宋体" w:hAnsi="宋体" w:eastAsia="宋体" w:cs="宋体"/>
          <w:sz w:val="24"/>
          <w:szCs w:val="24"/>
          <w:highlight w:val="none"/>
        </w:rPr>
      </w:pPr>
    </w:p>
    <w:p w14:paraId="5ABC2AB5">
      <w:pPr>
        <w:pStyle w:val="15"/>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val="en-US" w:eastAsia="zh-CN"/>
        </w:rPr>
        <w:t>含税报价≤52,800.00元，否则视为无效报价</w:t>
      </w:r>
      <w:r>
        <w:rPr>
          <w:rFonts w:hint="eastAsia" w:ascii="宋体" w:hAnsi="宋体" w:eastAsia="宋体" w:cs="宋体"/>
          <w:sz w:val="24"/>
          <w:szCs w:val="24"/>
          <w:highlight w:val="none"/>
        </w:rPr>
        <w:t>。</w:t>
      </w:r>
    </w:p>
    <w:p w14:paraId="78C799DD">
      <w:pPr>
        <w:pStyle w:val="15"/>
        <w:ind w:firstLine="560"/>
        <w:rPr>
          <w:rFonts w:hint="eastAsia" w:ascii="宋体" w:hAnsi="宋体" w:eastAsia="宋体" w:cs="宋体"/>
          <w:b w:val="0"/>
          <w:bCs w:val="0"/>
        </w:rPr>
      </w:pPr>
    </w:p>
    <w:p w14:paraId="7C8523AA">
      <w:pPr>
        <w:pStyle w:val="15"/>
        <w:ind w:firstLine="560"/>
        <w:rPr>
          <w:rFonts w:hint="eastAsia" w:ascii="宋体" w:hAnsi="宋体" w:eastAsia="宋体" w:cs="宋体"/>
          <w:b w:val="0"/>
          <w:bCs w:val="0"/>
          <w:szCs w:val="28"/>
        </w:rPr>
      </w:pPr>
    </w:p>
    <w:p w14:paraId="42ADAA13">
      <w:pPr>
        <w:pStyle w:val="15"/>
        <w:ind w:firstLine="560"/>
        <w:rPr>
          <w:rFonts w:hint="eastAsia" w:ascii="宋体" w:hAnsi="宋体" w:eastAsia="宋体" w:cs="宋体"/>
          <w:b w:val="0"/>
          <w:bCs w:val="0"/>
          <w:szCs w:val="28"/>
        </w:rPr>
      </w:pPr>
    </w:p>
    <w:p w14:paraId="0A3F1562">
      <w:pPr>
        <w:pStyle w:val="15"/>
        <w:ind w:firstLine="560"/>
        <w:rPr>
          <w:rFonts w:hint="eastAsia" w:ascii="宋体" w:hAnsi="宋体" w:eastAsia="宋体" w:cs="宋体"/>
          <w:b w:val="0"/>
          <w:bCs w:val="0"/>
          <w:szCs w:val="28"/>
        </w:rPr>
      </w:pPr>
    </w:p>
    <w:p w14:paraId="46C91FA7">
      <w:pPr>
        <w:pStyle w:val="15"/>
        <w:ind w:firstLine="560"/>
        <w:rPr>
          <w:rFonts w:hint="eastAsia" w:ascii="宋体" w:hAnsi="宋体" w:eastAsia="宋体" w:cs="宋体"/>
          <w:b w:val="0"/>
          <w:bCs w:val="0"/>
          <w:szCs w:val="28"/>
        </w:rPr>
      </w:pPr>
    </w:p>
    <w:p w14:paraId="4BB1326C">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1EC63654">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1F2B3B68">
      <w:pPr>
        <w:pStyle w:val="2"/>
        <w:widowControl/>
        <w:spacing w:after="156" w:afterLines="50" w:line="480" w:lineRule="atLeast"/>
        <w:jc w:val="both"/>
        <w:rPr>
          <w:rFonts w:ascii="宋体" w:hAnsi="宋体" w:eastAsia="宋体" w:cs="宋体"/>
          <w:b w:val="0"/>
          <w:bCs w:val="0"/>
          <w:sz w:val="28"/>
          <w:szCs w:val="28"/>
        </w:rPr>
        <w:sectPr>
          <w:headerReference r:id="rId3" w:type="default"/>
          <w:footerReference r:id="rId4" w:type="default"/>
          <w:type w:val="continuous"/>
          <w:pgSz w:w="11907" w:h="16840"/>
          <w:pgMar w:top="1134" w:right="1361" w:bottom="1134" w:left="1644" w:header="567" w:footer="992" w:gutter="0"/>
          <w:cols w:space="720" w:num="1"/>
          <w:docGrid w:type="lines" w:linePitch="312" w:charSpace="0"/>
        </w:sectPr>
      </w:pPr>
    </w:p>
    <w:p w14:paraId="1A741B5F">
      <w:pPr>
        <w:snapToGrid w:val="0"/>
        <w:spacing w:line="360" w:lineRule="auto"/>
        <w:rPr>
          <w:rFonts w:hint="eastAsia" w:ascii="宋体" w:hAnsi="宋体" w:eastAsia="宋体" w:cs="宋体"/>
          <w:b w:val="0"/>
          <w:bCs w:val="0"/>
          <w:sz w:val="28"/>
        </w:rPr>
        <w:sectPr>
          <w:type w:val="continuous"/>
          <w:pgSz w:w="11907" w:h="16840"/>
          <w:pgMar w:top="1134" w:right="1361" w:bottom="1134" w:left="1644" w:header="851" w:footer="992" w:gutter="0"/>
          <w:cols w:space="720" w:num="1"/>
          <w:docGrid w:type="lines" w:linePitch="312" w:charSpace="0"/>
        </w:sectPr>
      </w:pPr>
    </w:p>
    <w:p w14:paraId="438169DB">
      <w:pPr>
        <w:jc w:val="right"/>
        <w:rPr>
          <w:rFonts w:hint="eastAsia" w:ascii="宋体" w:hAnsi="宋体" w:eastAsia="宋体" w:cs="宋体"/>
          <w:b w:val="0"/>
          <w:bCs w:val="0"/>
        </w:rPr>
      </w:pPr>
    </w:p>
    <w:p w14:paraId="1C6A0DD3">
      <w:pPr>
        <w:spacing w:line="480" w:lineRule="auto"/>
        <w:ind w:right="-89"/>
        <w:jc w:val="both"/>
      </w:pPr>
      <w:bookmarkStart w:id="7" w:name="_GoBack"/>
      <w:bookmarkEnd w:id="7"/>
    </w:p>
    <w:sectPr>
      <w:headerReference r:id="rId5" w:type="default"/>
      <w:footerReference r:id="rId6"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F0108">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68A8E">
    <w:pPr>
      <w:pStyle w:val="9"/>
      <w:pBdr>
        <w:bottom w:val="single" w:color="auto" w:sz="4" w:space="0"/>
      </w:pBdr>
      <w:jc w:val="both"/>
      <w:rPr>
        <w:rFonts w:hint="default" w:eastAsia="宋体"/>
        <w:lang w:val="en-US" w:eastAsia="zh-CN"/>
      </w:rPr>
    </w:pPr>
    <w:r>
      <w:drawing>
        <wp:inline distT="0" distB="0" distL="114300" distR="114300">
          <wp:extent cx="208280" cy="189230"/>
          <wp:effectExtent l="0" t="0" r="127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25"/>
    <w:bookmarkStart w:id="4" w:name="OLE_LINK23"/>
    <w:bookmarkStart w:id="5" w:name="OLE_LINK4"/>
    <w:bookmarkStart w:id="6" w:name="OLE_LINK21"/>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EAD0376"/>
    <w:rsid w:val="75AC3865"/>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1378</Words>
  <Characters>1389</Characters>
  <Lines>0</Lines>
  <Paragraphs>0</Paragraphs>
  <TotalTime>0</TotalTime>
  <ScaleCrop>false</ScaleCrop>
  <LinksUpToDate>false</LinksUpToDate>
  <CharactersWithSpaces>1847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2026-04-08T09:13:22Z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